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C0" w:rsidRPr="00BB1BC0" w:rsidRDefault="00BB1BC0" w:rsidP="00BB1BC0">
      <w:pPr>
        <w:widowControl/>
        <w:wordWrap w:val="0"/>
        <w:spacing w:line="360" w:lineRule="atLeast"/>
        <w:jc w:val="left"/>
        <w:outlineLvl w:val="0"/>
        <w:rPr>
          <w:rFonts w:ascii="Arial" w:eastAsia="宋体" w:hAnsi="Arial" w:cs="Arial"/>
          <w:b/>
          <w:bCs/>
          <w:color w:val="000000"/>
          <w:kern w:val="36"/>
          <w:sz w:val="48"/>
          <w:szCs w:val="48"/>
        </w:rPr>
      </w:pPr>
      <w:r w:rsidRPr="00BB1BC0">
        <w:rPr>
          <w:rFonts w:ascii="Arial" w:eastAsia="宋体" w:hAnsi="Arial" w:cs="Arial"/>
          <w:b/>
          <w:bCs/>
          <w:color w:val="000000"/>
          <w:kern w:val="36"/>
          <w:sz w:val="48"/>
          <w:szCs w:val="48"/>
        </w:rPr>
        <w:t>特种设备安全监察条例</w:t>
      </w:r>
    </w:p>
    <w:p w:rsidR="00BB1BC0" w:rsidRPr="00BB1BC0" w:rsidRDefault="00BB1BC0" w:rsidP="00BB1BC0">
      <w:pPr>
        <w:widowControl/>
        <w:wordWrap w:val="0"/>
        <w:spacing w:line="360" w:lineRule="atLeast"/>
        <w:jc w:val="left"/>
        <w:rPr>
          <w:rFonts w:ascii="Arial" w:eastAsia="宋体" w:hAnsi="Arial" w:cs="Arial"/>
          <w:color w:val="000000"/>
          <w:kern w:val="0"/>
          <w:szCs w:val="21"/>
        </w:rPr>
      </w:pPr>
      <w:r w:rsidRPr="00BB1BC0">
        <w:rPr>
          <w:rFonts w:ascii="Arial" w:eastAsia="宋体" w:hAnsi="Arial" w:cs="Arial"/>
          <w:color w:val="000000"/>
          <w:kern w:val="0"/>
          <w:szCs w:val="21"/>
        </w:rPr>
        <w:t>目录</w:t>
      </w:r>
      <w:r w:rsidRPr="00BB1BC0">
        <w:rPr>
          <w:rFonts w:ascii="Arial" w:eastAsia="宋体" w:hAnsi="Arial" w:cs="Arial"/>
          <w:color w:val="000000"/>
          <w:kern w:val="0"/>
          <w:szCs w:val="21"/>
        </w:rPr>
        <w:t>[</w:t>
      </w:r>
      <w:hyperlink r:id="rId7" w:history="1">
        <w:r w:rsidRPr="00BB1BC0">
          <w:rPr>
            <w:rFonts w:ascii="Arial" w:eastAsia="宋体" w:hAnsi="Arial" w:cs="Arial"/>
            <w:color w:val="3366CC"/>
            <w:kern w:val="0"/>
            <w:u w:val="single"/>
          </w:rPr>
          <w:t>隐藏</w:t>
        </w:r>
      </w:hyperlink>
      <w:r w:rsidRPr="00BB1BC0">
        <w:rPr>
          <w:rFonts w:ascii="Arial" w:eastAsia="宋体" w:hAnsi="Arial" w:cs="Arial"/>
          <w:color w:val="000000"/>
          <w:kern w:val="0"/>
          <w:szCs w:val="21"/>
        </w:rPr>
        <w:t>]</w:t>
      </w:r>
    </w:p>
    <w:bookmarkStart w:id="0" w:name="STAT_ONCLICK_UNSUBMIT_CATALOG"/>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r w:rsidRPr="00BB1BC0">
        <w:rPr>
          <w:rFonts w:ascii="Arial" w:eastAsia="宋体" w:hAnsi="Arial" w:cs="Arial"/>
          <w:color w:val="000000"/>
          <w:kern w:val="0"/>
          <w:szCs w:val="21"/>
        </w:rPr>
        <w:fldChar w:fldCharType="begin"/>
      </w:r>
      <w:r w:rsidRPr="00BB1BC0">
        <w:rPr>
          <w:rFonts w:ascii="Arial" w:eastAsia="宋体" w:hAnsi="Arial" w:cs="Arial"/>
          <w:color w:val="000000"/>
          <w:kern w:val="0"/>
          <w:szCs w:val="21"/>
        </w:rPr>
        <w:instrText xml:space="preserve"> HYPERLINK "http://baike.baidu.com/view/283813.htm?fr=ala0_1" \l "1" </w:instrText>
      </w:r>
      <w:r w:rsidRPr="00BB1BC0">
        <w:rPr>
          <w:rFonts w:ascii="Arial" w:eastAsia="宋体" w:hAnsi="Arial" w:cs="Arial"/>
          <w:color w:val="000000"/>
          <w:kern w:val="0"/>
          <w:szCs w:val="21"/>
        </w:rPr>
        <w:fldChar w:fldCharType="separate"/>
      </w:r>
      <w:r w:rsidRPr="00BB1BC0">
        <w:rPr>
          <w:rFonts w:ascii="Arial" w:eastAsia="宋体" w:hAnsi="Arial" w:cs="Arial"/>
          <w:color w:val="3366CC"/>
          <w:kern w:val="0"/>
          <w:u w:val="single"/>
        </w:rPr>
        <w:t>特种设备安全监察条例</w:t>
      </w:r>
      <w:r w:rsidRPr="00BB1BC0">
        <w:rPr>
          <w:rFonts w:ascii="Arial" w:eastAsia="宋体" w:hAnsi="Arial" w:cs="Arial"/>
          <w:color w:val="000000"/>
          <w:kern w:val="0"/>
          <w:szCs w:val="21"/>
        </w:rPr>
        <w:fldChar w:fldCharType="end"/>
      </w:r>
      <w:r w:rsidRPr="00BB1BC0">
        <w:rPr>
          <w:rFonts w:ascii="Arial" w:eastAsia="宋体" w:hAnsi="Arial" w:cs="Arial"/>
          <w:color w:val="000000"/>
          <w:kern w:val="0"/>
          <w:szCs w:val="21"/>
        </w:rPr>
        <w:t xml:space="preserve"> </w:t>
      </w:r>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8" w:anchor="2" w:history="1">
        <w:r w:rsidRPr="00BB1BC0">
          <w:rPr>
            <w:rFonts w:ascii="Arial" w:eastAsia="宋体" w:hAnsi="Arial" w:cs="Arial"/>
            <w:color w:val="3366CC"/>
            <w:kern w:val="0"/>
            <w:u w:val="single"/>
          </w:rPr>
          <w:t>第一章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总则</w:t>
        </w:r>
      </w:hyperlink>
      <w:r w:rsidRPr="00BB1BC0">
        <w:rPr>
          <w:rFonts w:ascii="Arial" w:eastAsia="宋体" w:hAnsi="Arial" w:cs="Arial"/>
          <w:color w:val="000000"/>
          <w:kern w:val="0"/>
          <w:szCs w:val="21"/>
        </w:rPr>
        <w:t xml:space="preserve"> </w:t>
      </w:r>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9" w:anchor="3" w:history="1">
        <w:r w:rsidRPr="00BB1BC0">
          <w:rPr>
            <w:rFonts w:ascii="Arial" w:eastAsia="宋体" w:hAnsi="Arial" w:cs="Arial"/>
            <w:color w:val="3366CC"/>
            <w:kern w:val="0"/>
            <w:u w:val="single"/>
          </w:rPr>
          <w:t>第二章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特种设备的生产</w:t>
        </w:r>
      </w:hyperlink>
      <w:r w:rsidRPr="00BB1BC0">
        <w:rPr>
          <w:rFonts w:ascii="Arial" w:eastAsia="宋体" w:hAnsi="Arial" w:cs="Arial"/>
          <w:color w:val="000000"/>
          <w:kern w:val="0"/>
          <w:szCs w:val="21"/>
        </w:rPr>
        <w:t xml:space="preserve"> </w:t>
      </w:r>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10" w:anchor="4" w:history="1">
        <w:r w:rsidRPr="00BB1BC0">
          <w:rPr>
            <w:rFonts w:ascii="Arial" w:eastAsia="宋体" w:hAnsi="Arial" w:cs="Arial"/>
            <w:color w:val="3366CC"/>
            <w:kern w:val="0"/>
            <w:u w:val="single"/>
          </w:rPr>
          <w:t>第三章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特种设备的使用</w:t>
        </w:r>
      </w:hyperlink>
      <w:r w:rsidRPr="00BB1BC0">
        <w:rPr>
          <w:rFonts w:ascii="Arial" w:eastAsia="宋体" w:hAnsi="Arial" w:cs="Arial"/>
          <w:color w:val="000000"/>
          <w:kern w:val="0"/>
          <w:szCs w:val="21"/>
        </w:rPr>
        <w:t xml:space="preserve"> </w:t>
      </w:r>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11" w:anchor="5" w:history="1">
        <w:r w:rsidRPr="00BB1BC0">
          <w:rPr>
            <w:rFonts w:ascii="Arial" w:eastAsia="宋体" w:hAnsi="Arial" w:cs="Arial"/>
            <w:color w:val="3366CC"/>
            <w:kern w:val="0"/>
            <w:u w:val="single"/>
          </w:rPr>
          <w:t>第四章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检验检测</w:t>
        </w:r>
      </w:hyperlink>
      <w:r w:rsidRPr="00BB1BC0">
        <w:rPr>
          <w:rFonts w:ascii="Arial" w:eastAsia="宋体" w:hAnsi="Arial" w:cs="Arial"/>
          <w:color w:val="000000"/>
          <w:kern w:val="0"/>
          <w:szCs w:val="21"/>
        </w:rPr>
        <w:t xml:space="preserve"> </w:t>
      </w:r>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12" w:anchor="6" w:history="1">
        <w:r w:rsidRPr="00BB1BC0">
          <w:rPr>
            <w:rFonts w:ascii="Arial" w:eastAsia="宋体" w:hAnsi="Arial" w:cs="Arial"/>
            <w:color w:val="3366CC"/>
            <w:kern w:val="0"/>
            <w:u w:val="single"/>
          </w:rPr>
          <w:t>第五章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监督检查</w:t>
        </w:r>
      </w:hyperlink>
      <w:r w:rsidRPr="00BB1BC0">
        <w:rPr>
          <w:rFonts w:ascii="Arial" w:eastAsia="宋体" w:hAnsi="Arial" w:cs="Arial"/>
          <w:color w:val="000000"/>
          <w:kern w:val="0"/>
          <w:szCs w:val="21"/>
        </w:rPr>
        <w:t xml:space="preserve"> </w:t>
      </w:r>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13" w:anchor="7" w:history="1">
        <w:r w:rsidRPr="00BB1BC0">
          <w:rPr>
            <w:rFonts w:ascii="Arial" w:eastAsia="宋体" w:hAnsi="Arial" w:cs="Arial"/>
            <w:color w:val="3366CC"/>
            <w:kern w:val="0"/>
            <w:u w:val="single"/>
          </w:rPr>
          <w:t>第六章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事故预防和调查处理</w:t>
        </w:r>
      </w:hyperlink>
      <w:r w:rsidRPr="00BB1BC0">
        <w:rPr>
          <w:rFonts w:ascii="Arial" w:eastAsia="宋体" w:hAnsi="Arial" w:cs="Arial"/>
          <w:color w:val="000000"/>
          <w:kern w:val="0"/>
          <w:szCs w:val="21"/>
        </w:rPr>
        <w:t xml:space="preserve"> </w:t>
      </w:r>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14" w:anchor="8" w:history="1">
        <w:r w:rsidRPr="00BB1BC0">
          <w:rPr>
            <w:rFonts w:ascii="Arial" w:eastAsia="宋体" w:hAnsi="Arial" w:cs="Arial"/>
            <w:color w:val="3366CC"/>
            <w:kern w:val="0"/>
            <w:u w:val="single"/>
          </w:rPr>
          <w:t>第七章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法律责任</w:t>
        </w:r>
      </w:hyperlink>
      <w:r w:rsidRPr="00BB1BC0">
        <w:rPr>
          <w:rFonts w:ascii="Arial" w:eastAsia="宋体" w:hAnsi="Arial" w:cs="Arial"/>
          <w:color w:val="000000"/>
          <w:kern w:val="0"/>
          <w:szCs w:val="21"/>
        </w:rPr>
        <w:t xml:space="preserve"> </w:t>
      </w:r>
    </w:p>
    <w:p w:rsidR="00BB1BC0" w:rsidRPr="00BB1BC0" w:rsidRDefault="00BB1BC0" w:rsidP="00BB1BC0">
      <w:pPr>
        <w:widowControl/>
        <w:wordWrap w:val="0"/>
        <w:spacing w:line="360" w:lineRule="atLeast"/>
        <w:ind w:left="1020"/>
        <w:jc w:val="left"/>
        <w:rPr>
          <w:rFonts w:ascii="Arial" w:eastAsia="宋体" w:hAnsi="Arial" w:cs="Arial"/>
          <w:vanish/>
          <w:color w:val="000000"/>
          <w:kern w:val="0"/>
          <w:szCs w:val="21"/>
        </w:rPr>
      </w:pPr>
      <w:hyperlink r:id="rId15" w:anchor="9" w:history="1">
        <w:r w:rsidRPr="00BB1BC0">
          <w:rPr>
            <w:rFonts w:ascii="Arial" w:eastAsia="宋体" w:hAnsi="Arial" w:cs="Arial"/>
            <w:vanish/>
            <w:color w:val="3366CC"/>
            <w:kern w:val="0"/>
            <w:u w:val="single"/>
          </w:rPr>
          <w:t>第八章</w:t>
        </w:r>
        <w:r w:rsidRPr="00BB1BC0">
          <w:rPr>
            <w:rFonts w:ascii="Arial" w:eastAsia="宋体" w:hAnsi="Arial" w:cs="Arial"/>
            <w:vanish/>
            <w:color w:val="3366CC"/>
            <w:kern w:val="0"/>
            <w:u w:val="single"/>
          </w:rPr>
          <w:t xml:space="preserve"> </w:t>
        </w:r>
        <w:r w:rsidRPr="00BB1BC0">
          <w:rPr>
            <w:rFonts w:ascii="Arial" w:eastAsia="宋体" w:hAnsi="Arial" w:cs="Arial"/>
            <w:vanish/>
            <w:color w:val="3366CC"/>
            <w:kern w:val="0"/>
            <w:u w:val="single"/>
          </w:rPr>
          <w:t>附则</w:t>
        </w:r>
      </w:hyperlink>
      <w:r w:rsidRPr="00BB1BC0">
        <w:rPr>
          <w:rFonts w:ascii="Arial" w:eastAsia="宋体" w:hAnsi="Arial" w:cs="Arial"/>
          <w:vanish/>
          <w:color w:val="000000"/>
          <w:kern w:val="0"/>
          <w:szCs w:val="21"/>
        </w:rPr>
        <w:t xml:space="preserve"> </w:t>
      </w:r>
    </w:p>
    <w:p w:rsidR="00BB1BC0" w:rsidRPr="00BB1BC0" w:rsidRDefault="00BB1BC0" w:rsidP="00BB1BC0">
      <w:pPr>
        <w:widowControl/>
        <w:wordWrap w:val="0"/>
        <w:spacing w:line="360" w:lineRule="atLeast"/>
        <w:ind w:left="1020"/>
        <w:jc w:val="left"/>
        <w:rPr>
          <w:rFonts w:ascii="Arial" w:eastAsia="宋体" w:hAnsi="Arial" w:cs="Arial"/>
          <w:vanish/>
          <w:color w:val="000000"/>
          <w:kern w:val="0"/>
          <w:szCs w:val="21"/>
        </w:rPr>
      </w:pPr>
      <w:hyperlink r:id="rId16" w:anchor="10" w:history="1">
        <w:r w:rsidRPr="00BB1BC0">
          <w:rPr>
            <w:rFonts w:ascii="Arial" w:eastAsia="宋体" w:hAnsi="Arial" w:cs="Arial"/>
            <w:vanish/>
            <w:color w:val="3366CC"/>
            <w:kern w:val="0"/>
            <w:u w:val="single"/>
          </w:rPr>
          <w:t>图书</w:t>
        </w:r>
        <w:r w:rsidRPr="00BB1BC0">
          <w:rPr>
            <w:rFonts w:ascii="Arial" w:eastAsia="宋体" w:hAnsi="Arial" w:cs="Arial"/>
            <w:vanish/>
            <w:color w:val="3366CC"/>
            <w:kern w:val="0"/>
            <w:u w:val="single"/>
          </w:rPr>
          <w:t>.</w:t>
        </w:r>
        <w:r w:rsidRPr="00BB1BC0">
          <w:rPr>
            <w:rFonts w:ascii="Arial" w:eastAsia="宋体" w:hAnsi="Arial" w:cs="Arial"/>
            <w:vanish/>
            <w:color w:val="3366CC"/>
            <w:kern w:val="0"/>
            <w:u w:val="single"/>
          </w:rPr>
          <w:t>特种设备安全监察条例</w:t>
        </w:r>
      </w:hyperlink>
      <w:r w:rsidRPr="00BB1BC0">
        <w:rPr>
          <w:rFonts w:ascii="Arial" w:eastAsia="宋体" w:hAnsi="Arial" w:cs="Arial"/>
          <w:vanish/>
          <w:color w:val="000000"/>
          <w:kern w:val="0"/>
          <w:szCs w:val="21"/>
        </w:rPr>
        <w:t xml:space="preserve"> </w:t>
      </w:r>
    </w:p>
    <w:p w:rsidR="00BB1BC0" w:rsidRPr="00BB1BC0" w:rsidRDefault="00BB1BC0" w:rsidP="00BB1BC0">
      <w:pPr>
        <w:widowControl/>
        <w:numPr>
          <w:ilvl w:val="0"/>
          <w:numId w:val="1"/>
        </w:numPr>
        <w:wordWrap w:val="0"/>
        <w:spacing w:line="360" w:lineRule="atLeast"/>
        <w:ind w:left="1740"/>
        <w:jc w:val="left"/>
        <w:rPr>
          <w:rFonts w:ascii="Arial" w:eastAsia="宋体" w:hAnsi="Arial" w:cs="Arial"/>
          <w:vanish/>
          <w:color w:val="000000"/>
          <w:kern w:val="0"/>
          <w:szCs w:val="21"/>
        </w:rPr>
      </w:pPr>
      <w:hyperlink r:id="rId17" w:anchor="10_1" w:history="1">
        <w:r w:rsidRPr="00BB1BC0">
          <w:rPr>
            <w:rFonts w:ascii="Arial" w:eastAsia="宋体" w:hAnsi="Arial" w:cs="Arial"/>
            <w:vanish/>
            <w:color w:val="3366CC"/>
            <w:kern w:val="0"/>
            <w:u w:val="single"/>
          </w:rPr>
          <w:t>目录</w:t>
        </w:r>
      </w:hyperlink>
      <w:r w:rsidRPr="00BB1BC0">
        <w:rPr>
          <w:rFonts w:ascii="Arial" w:eastAsia="宋体" w:hAnsi="Arial" w:cs="Arial"/>
          <w:vanish/>
          <w:color w:val="000000"/>
          <w:kern w:val="0"/>
          <w:szCs w:val="21"/>
        </w:rPr>
        <w:t xml:space="preserve"> </w:t>
      </w:r>
    </w:p>
    <w:p w:rsidR="00BB1BC0" w:rsidRPr="00BB1BC0" w:rsidRDefault="00BB1BC0" w:rsidP="00BB1BC0">
      <w:pPr>
        <w:widowControl/>
        <w:numPr>
          <w:ilvl w:val="0"/>
          <w:numId w:val="1"/>
        </w:numPr>
        <w:wordWrap w:val="0"/>
        <w:spacing w:line="360" w:lineRule="atLeast"/>
        <w:ind w:left="1740"/>
        <w:jc w:val="left"/>
        <w:rPr>
          <w:rFonts w:ascii="Arial" w:eastAsia="宋体" w:hAnsi="Arial" w:cs="Arial"/>
          <w:vanish/>
          <w:color w:val="000000"/>
          <w:kern w:val="0"/>
          <w:szCs w:val="21"/>
        </w:rPr>
      </w:pPr>
      <w:hyperlink r:id="rId18" w:anchor="10_2" w:history="1">
        <w:r w:rsidRPr="00BB1BC0">
          <w:rPr>
            <w:rFonts w:ascii="Arial" w:eastAsia="宋体" w:hAnsi="Arial" w:cs="Arial"/>
            <w:vanish/>
            <w:color w:val="3366CC"/>
            <w:kern w:val="0"/>
            <w:u w:val="single"/>
          </w:rPr>
          <w:t>书摘插图</w:t>
        </w:r>
      </w:hyperlink>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19" w:anchor="1" w:history="1">
        <w:r w:rsidRPr="00BB1BC0">
          <w:rPr>
            <w:rFonts w:ascii="Arial" w:eastAsia="宋体" w:hAnsi="Arial" w:cs="Arial"/>
            <w:color w:val="3366CC"/>
            <w:kern w:val="0"/>
            <w:u w:val="single"/>
          </w:rPr>
          <w:t>特种设备安全监察条例</w:t>
        </w:r>
      </w:hyperlink>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20" w:anchor="2" w:history="1">
        <w:r w:rsidRPr="00BB1BC0">
          <w:rPr>
            <w:rFonts w:ascii="Arial" w:eastAsia="宋体" w:hAnsi="Arial" w:cs="Arial"/>
            <w:color w:val="3366CC"/>
            <w:kern w:val="0"/>
            <w:u w:val="single"/>
          </w:rPr>
          <w:t>第一章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总则</w:t>
        </w:r>
      </w:hyperlink>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21" w:anchor="3" w:history="1">
        <w:r w:rsidRPr="00BB1BC0">
          <w:rPr>
            <w:rFonts w:ascii="Arial" w:eastAsia="宋体" w:hAnsi="Arial" w:cs="Arial"/>
            <w:color w:val="3366CC"/>
            <w:kern w:val="0"/>
            <w:u w:val="single"/>
          </w:rPr>
          <w:t>第二章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特种设备的生产</w:t>
        </w:r>
      </w:hyperlink>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22" w:anchor="4" w:history="1">
        <w:r w:rsidRPr="00BB1BC0">
          <w:rPr>
            <w:rFonts w:ascii="Arial" w:eastAsia="宋体" w:hAnsi="Arial" w:cs="Arial"/>
            <w:color w:val="3366CC"/>
            <w:kern w:val="0"/>
            <w:u w:val="single"/>
          </w:rPr>
          <w:t>第三章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特种设备的使用</w:t>
        </w:r>
      </w:hyperlink>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23" w:anchor="5" w:history="1">
        <w:r w:rsidRPr="00BB1BC0">
          <w:rPr>
            <w:rFonts w:ascii="Arial" w:eastAsia="宋体" w:hAnsi="Arial" w:cs="Arial"/>
            <w:color w:val="3366CC"/>
            <w:kern w:val="0"/>
            <w:u w:val="single"/>
          </w:rPr>
          <w:t>第四章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检验检测</w:t>
        </w:r>
      </w:hyperlink>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24" w:anchor="6" w:history="1">
        <w:r w:rsidRPr="00BB1BC0">
          <w:rPr>
            <w:rFonts w:ascii="Arial" w:eastAsia="宋体" w:hAnsi="Arial" w:cs="Arial"/>
            <w:color w:val="3366CC"/>
            <w:kern w:val="0"/>
            <w:u w:val="single"/>
          </w:rPr>
          <w:t>第五章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监督检查</w:t>
        </w:r>
      </w:hyperlink>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25" w:anchor="7" w:history="1">
        <w:r w:rsidRPr="00BB1BC0">
          <w:rPr>
            <w:rFonts w:ascii="Arial" w:eastAsia="宋体" w:hAnsi="Arial" w:cs="Arial"/>
            <w:color w:val="3366CC"/>
            <w:kern w:val="0"/>
            <w:u w:val="single"/>
          </w:rPr>
          <w:t>第六章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事故预防和调查处理</w:t>
        </w:r>
      </w:hyperlink>
    </w:p>
    <w:p w:rsidR="00BB1BC0" w:rsidRPr="00BB1BC0" w:rsidRDefault="00BB1BC0" w:rsidP="00BB1BC0">
      <w:pPr>
        <w:widowControl/>
        <w:wordWrap w:val="0"/>
        <w:spacing w:line="360" w:lineRule="atLeast"/>
        <w:ind w:left="1020"/>
        <w:jc w:val="left"/>
        <w:rPr>
          <w:rFonts w:ascii="Arial" w:eastAsia="宋体" w:hAnsi="Arial" w:cs="Arial"/>
          <w:color w:val="000000"/>
          <w:kern w:val="0"/>
          <w:szCs w:val="21"/>
        </w:rPr>
      </w:pPr>
      <w:hyperlink r:id="rId26" w:anchor="8" w:history="1">
        <w:r w:rsidRPr="00BB1BC0">
          <w:rPr>
            <w:rFonts w:ascii="Arial" w:eastAsia="宋体" w:hAnsi="Arial" w:cs="Arial"/>
            <w:color w:val="3366CC"/>
            <w:kern w:val="0"/>
            <w:u w:val="single"/>
          </w:rPr>
          <w:t>第七章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法律责任</w:t>
        </w:r>
      </w:hyperlink>
    </w:p>
    <w:p w:rsidR="00BB1BC0" w:rsidRPr="00BB1BC0" w:rsidRDefault="00BB1BC0" w:rsidP="00BB1BC0">
      <w:pPr>
        <w:widowControl/>
        <w:numPr>
          <w:ilvl w:val="0"/>
          <w:numId w:val="2"/>
        </w:numPr>
        <w:wordWrap w:val="0"/>
        <w:spacing w:line="360" w:lineRule="atLeast"/>
        <w:ind w:left="1020"/>
        <w:jc w:val="left"/>
        <w:rPr>
          <w:rFonts w:ascii="Arial" w:eastAsia="宋体" w:hAnsi="Arial" w:cs="Arial"/>
          <w:color w:val="000000"/>
          <w:kern w:val="0"/>
          <w:szCs w:val="21"/>
        </w:rPr>
      </w:pPr>
      <w:hyperlink r:id="rId27" w:anchor="9" w:history="1">
        <w:r w:rsidRPr="00BB1BC0">
          <w:rPr>
            <w:rFonts w:ascii="Arial" w:eastAsia="宋体" w:hAnsi="Arial" w:cs="Arial"/>
            <w:color w:val="3366CC"/>
            <w:kern w:val="0"/>
            <w:u w:val="single"/>
          </w:rPr>
          <w:t>第八章</w:t>
        </w:r>
        <w:r w:rsidRPr="00BB1BC0">
          <w:rPr>
            <w:rFonts w:ascii="Arial" w:eastAsia="宋体" w:hAnsi="Arial" w:cs="Arial"/>
            <w:color w:val="3366CC"/>
            <w:kern w:val="0"/>
            <w:u w:val="single"/>
          </w:rPr>
          <w:t xml:space="preserve"> </w:t>
        </w:r>
        <w:r w:rsidRPr="00BB1BC0">
          <w:rPr>
            <w:rFonts w:ascii="Arial" w:eastAsia="宋体" w:hAnsi="Arial" w:cs="Arial"/>
            <w:color w:val="3366CC"/>
            <w:kern w:val="0"/>
            <w:u w:val="single"/>
          </w:rPr>
          <w:t>附则</w:t>
        </w:r>
      </w:hyperlink>
    </w:p>
    <w:p w:rsidR="00BB1BC0" w:rsidRPr="00BB1BC0" w:rsidRDefault="00BB1BC0" w:rsidP="00BB1BC0">
      <w:pPr>
        <w:widowControl/>
        <w:numPr>
          <w:ilvl w:val="0"/>
          <w:numId w:val="2"/>
        </w:numPr>
        <w:wordWrap w:val="0"/>
        <w:spacing w:line="360" w:lineRule="atLeast"/>
        <w:ind w:left="1020"/>
        <w:jc w:val="left"/>
        <w:rPr>
          <w:rFonts w:ascii="Arial" w:eastAsia="宋体" w:hAnsi="Arial" w:cs="Arial"/>
          <w:color w:val="000000"/>
          <w:kern w:val="0"/>
          <w:szCs w:val="21"/>
        </w:rPr>
      </w:pPr>
      <w:hyperlink r:id="rId28" w:anchor="10" w:history="1">
        <w:r w:rsidRPr="00BB1BC0">
          <w:rPr>
            <w:rFonts w:ascii="Arial" w:eastAsia="宋体" w:hAnsi="Arial" w:cs="Arial"/>
            <w:color w:val="3366CC"/>
            <w:kern w:val="0"/>
            <w:u w:val="single"/>
          </w:rPr>
          <w:t>图书</w:t>
        </w:r>
        <w:r w:rsidRPr="00BB1BC0">
          <w:rPr>
            <w:rFonts w:ascii="Arial" w:eastAsia="宋体" w:hAnsi="Arial" w:cs="Arial"/>
            <w:color w:val="3366CC"/>
            <w:kern w:val="0"/>
            <w:u w:val="single"/>
          </w:rPr>
          <w:t>.</w:t>
        </w:r>
        <w:r w:rsidRPr="00BB1BC0">
          <w:rPr>
            <w:rFonts w:ascii="Arial" w:eastAsia="宋体" w:hAnsi="Arial" w:cs="Arial"/>
            <w:color w:val="3366CC"/>
            <w:kern w:val="0"/>
            <w:u w:val="single"/>
          </w:rPr>
          <w:t>特种设备安全监察条例</w:t>
        </w:r>
      </w:hyperlink>
      <w:r w:rsidRPr="00BB1BC0">
        <w:rPr>
          <w:rFonts w:ascii="Arial" w:eastAsia="宋体" w:hAnsi="Arial" w:cs="Arial"/>
          <w:color w:val="000000"/>
          <w:kern w:val="0"/>
          <w:szCs w:val="21"/>
        </w:rPr>
        <w:t xml:space="preserve"> </w:t>
      </w:r>
    </w:p>
    <w:p w:rsidR="00BB1BC0" w:rsidRPr="00BB1BC0" w:rsidRDefault="00BB1BC0" w:rsidP="00BB1BC0">
      <w:pPr>
        <w:widowControl/>
        <w:numPr>
          <w:ilvl w:val="1"/>
          <w:numId w:val="2"/>
        </w:numPr>
        <w:wordWrap w:val="0"/>
        <w:spacing w:line="360" w:lineRule="atLeast"/>
        <w:ind w:left="1740"/>
        <w:jc w:val="left"/>
        <w:rPr>
          <w:rFonts w:ascii="Arial" w:eastAsia="宋体" w:hAnsi="Arial" w:cs="Arial"/>
          <w:vanish/>
          <w:color w:val="000000"/>
          <w:kern w:val="0"/>
          <w:szCs w:val="21"/>
        </w:rPr>
      </w:pPr>
      <w:hyperlink r:id="rId29" w:anchor="10_1" w:history="1">
        <w:r w:rsidRPr="00BB1BC0">
          <w:rPr>
            <w:rFonts w:ascii="Arial" w:eastAsia="宋体" w:hAnsi="Arial" w:cs="Arial"/>
            <w:vanish/>
            <w:color w:val="3366CC"/>
            <w:kern w:val="0"/>
            <w:u w:val="single"/>
          </w:rPr>
          <w:t>目录</w:t>
        </w:r>
      </w:hyperlink>
      <w:r w:rsidRPr="00BB1BC0">
        <w:rPr>
          <w:rFonts w:ascii="Arial" w:eastAsia="宋体" w:hAnsi="Arial" w:cs="Arial"/>
          <w:vanish/>
          <w:color w:val="000000"/>
          <w:kern w:val="0"/>
          <w:szCs w:val="21"/>
        </w:rPr>
        <w:t xml:space="preserve"> </w:t>
      </w:r>
    </w:p>
    <w:p w:rsidR="00BB1BC0" w:rsidRPr="00BB1BC0" w:rsidRDefault="00BB1BC0" w:rsidP="00BB1BC0">
      <w:pPr>
        <w:widowControl/>
        <w:numPr>
          <w:ilvl w:val="1"/>
          <w:numId w:val="2"/>
        </w:numPr>
        <w:wordWrap w:val="0"/>
        <w:spacing w:line="360" w:lineRule="atLeast"/>
        <w:ind w:left="1740"/>
        <w:jc w:val="left"/>
        <w:rPr>
          <w:rFonts w:ascii="Arial" w:eastAsia="宋体" w:hAnsi="Arial" w:cs="Arial"/>
          <w:vanish/>
          <w:color w:val="000000"/>
          <w:kern w:val="0"/>
          <w:szCs w:val="21"/>
        </w:rPr>
      </w:pPr>
      <w:hyperlink r:id="rId30" w:anchor="10_2" w:history="1">
        <w:r w:rsidRPr="00BB1BC0">
          <w:rPr>
            <w:rFonts w:ascii="Arial" w:eastAsia="宋体" w:hAnsi="Arial" w:cs="Arial"/>
            <w:vanish/>
            <w:color w:val="3366CC"/>
            <w:kern w:val="0"/>
            <w:u w:val="single"/>
          </w:rPr>
          <w:t>书摘插图</w:t>
        </w:r>
      </w:hyperlink>
      <w:bookmarkEnd w:id="0"/>
    </w:p>
    <w:p w:rsidR="00BB1BC0" w:rsidRPr="00BB1BC0" w:rsidRDefault="00BB1BC0" w:rsidP="00BB1BC0">
      <w:pPr>
        <w:widowControl/>
        <w:wordWrap w:val="0"/>
        <w:spacing w:after="240" w:line="360" w:lineRule="atLeast"/>
        <w:jc w:val="left"/>
        <w:rPr>
          <w:rFonts w:ascii="Arial" w:eastAsia="宋体" w:hAnsi="Arial" w:cs="Arial"/>
          <w:color w:val="000000"/>
          <w:kern w:val="0"/>
          <w:szCs w:val="21"/>
        </w:rPr>
      </w:pP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Pr>
          <w:rFonts w:ascii="Arial" w:eastAsia="宋体" w:hAnsi="Arial" w:cs="Arial"/>
          <w:noProof/>
          <w:color w:val="3366CC"/>
          <w:spacing w:val="8"/>
          <w:kern w:val="0"/>
          <w:szCs w:val="21"/>
        </w:rPr>
        <w:drawing>
          <wp:inline distT="0" distB="0" distL="0" distR="0">
            <wp:extent cx="1276350" cy="1905000"/>
            <wp:effectExtent l="19050" t="0" r="0" b="0"/>
            <wp:docPr id="1" name="图片 1" descr="http://imgsrc.baidu.com/baike/abpic/item/0b3a1c08c1b55ef162d986c7.jpg">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rc.baidu.com/baike/abpic/item/0b3a1c08c1b55ef162d986c7.jpg">
                      <a:hlinkClick r:id="rId31" tgtFrame="_blank"/>
                    </pic:cNvPr>
                    <pic:cNvPicPr>
                      <a:picLocks noChangeAspect="1" noChangeArrowheads="1"/>
                    </pic:cNvPicPr>
                  </pic:nvPicPr>
                  <pic:blipFill>
                    <a:blip r:embed="rId32"/>
                    <a:srcRect/>
                    <a:stretch>
                      <a:fillRect/>
                    </a:stretch>
                  </pic:blipFill>
                  <pic:spPr bwMode="auto">
                    <a:xfrm>
                      <a:off x="0" y="0"/>
                      <a:ext cx="1276350" cy="1905000"/>
                    </a:xfrm>
                    <a:prstGeom prst="rect">
                      <a:avLst/>
                    </a:prstGeom>
                    <a:noFill/>
                    <a:ln w="9525">
                      <a:noFill/>
                      <a:miter lim="800000"/>
                      <a:headEnd/>
                      <a:tailEnd/>
                    </a:ln>
                  </pic:spPr>
                </pic:pic>
              </a:graphicData>
            </a:graphic>
          </wp:inline>
        </w:drawing>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33"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1" w:name="1"/>
      <w:bookmarkEnd w:id="1"/>
      <w:r w:rsidRPr="00BB1BC0">
        <w:rPr>
          <w:rFonts w:ascii="Arial" w:eastAsia="宋体" w:hAnsi="Arial" w:cs="Arial"/>
          <w:b/>
          <w:bCs/>
          <w:color w:val="000000"/>
          <w:spacing w:val="8"/>
          <w:kern w:val="0"/>
          <w:sz w:val="36"/>
          <w:szCs w:val="36"/>
        </w:rPr>
        <w:t>特种设备安全监察条例</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国务院令第</w:t>
      </w:r>
      <w:r w:rsidRPr="00BB1BC0">
        <w:rPr>
          <w:rFonts w:ascii="Arial" w:eastAsia="宋体" w:hAnsi="Arial" w:cs="Arial"/>
          <w:color w:val="000000"/>
          <w:spacing w:val="8"/>
          <w:kern w:val="0"/>
          <w:szCs w:val="21"/>
        </w:rPr>
        <w:t>549</w:t>
      </w:r>
      <w:r w:rsidRPr="00BB1BC0">
        <w:rPr>
          <w:rFonts w:ascii="Arial" w:eastAsia="宋体" w:hAnsi="Arial" w:cs="Arial"/>
          <w:color w:val="000000"/>
          <w:spacing w:val="8"/>
          <w:kern w:val="0"/>
          <w:szCs w:val="21"/>
        </w:rPr>
        <w:t>号</w:t>
      </w:r>
      <w:r w:rsidRPr="00BB1BC0">
        <w:rPr>
          <w:rFonts w:ascii="Arial" w:eastAsia="宋体" w:hAnsi="Arial" w:cs="Arial"/>
          <w:color w:val="000000"/>
          <w:spacing w:val="8"/>
          <w:kern w:val="0"/>
          <w:szCs w:val="21"/>
        </w:rPr>
        <w:t>)</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《国务院关于修改〈特种设备安全监察条例〉的决定》已经</w:t>
      </w:r>
      <w:r w:rsidRPr="00BB1BC0">
        <w:rPr>
          <w:rFonts w:ascii="Arial" w:eastAsia="宋体" w:hAnsi="Arial" w:cs="Arial"/>
          <w:color w:val="000000"/>
          <w:spacing w:val="8"/>
          <w:kern w:val="0"/>
          <w:szCs w:val="21"/>
        </w:rPr>
        <w:t>2009</w:t>
      </w:r>
      <w:r w:rsidRPr="00BB1BC0">
        <w:rPr>
          <w:rFonts w:ascii="Arial" w:eastAsia="宋体" w:hAnsi="Arial" w:cs="Arial"/>
          <w:color w:val="000000"/>
          <w:spacing w:val="8"/>
          <w:kern w:val="0"/>
          <w:szCs w:val="21"/>
        </w:rPr>
        <w:t>年</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月</w:t>
      </w:r>
      <w:r w:rsidRPr="00BB1BC0">
        <w:rPr>
          <w:rFonts w:ascii="Arial" w:eastAsia="宋体" w:hAnsi="Arial" w:cs="Arial"/>
          <w:color w:val="000000"/>
          <w:spacing w:val="8"/>
          <w:kern w:val="0"/>
          <w:szCs w:val="21"/>
        </w:rPr>
        <w:t>14</w:t>
      </w:r>
      <w:r w:rsidRPr="00BB1BC0">
        <w:rPr>
          <w:rFonts w:ascii="Arial" w:eastAsia="宋体" w:hAnsi="Arial" w:cs="Arial"/>
          <w:color w:val="000000"/>
          <w:spacing w:val="8"/>
          <w:kern w:val="0"/>
          <w:szCs w:val="21"/>
        </w:rPr>
        <w:t>日国务院第</w:t>
      </w:r>
      <w:r w:rsidRPr="00BB1BC0">
        <w:rPr>
          <w:rFonts w:ascii="Arial" w:eastAsia="宋体" w:hAnsi="Arial" w:cs="Arial"/>
          <w:color w:val="000000"/>
          <w:spacing w:val="8"/>
          <w:kern w:val="0"/>
          <w:szCs w:val="21"/>
        </w:rPr>
        <w:t>46</w:t>
      </w:r>
      <w:r w:rsidRPr="00BB1BC0">
        <w:rPr>
          <w:rFonts w:ascii="Arial" w:eastAsia="宋体" w:hAnsi="Arial" w:cs="Arial"/>
          <w:color w:val="000000"/>
          <w:spacing w:val="8"/>
          <w:kern w:val="0"/>
          <w:szCs w:val="21"/>
        </w:rPr>
        <w:t>次常务会议通过，现予公布，自</w:t>
      </w:r>
      <w:r w:rsidRPr="00BB1BC0">
        <w:rPr>
          <w:rFonts w:ascii="Arial" w:eastAsia="宋体" w:hAnsi="Arial" w:cs="Arial"/>
          <w:color w:val="000000"/>
          <w:spacing w:val="8"/>
          <w:kern w:val="0"/>
          <w:szCs w:val="21"/>
        </w:rPr>
        <w:t>2009</w:t>
      </w:r>
      <w:r w:rsidRPr="00BB1BC0">
        <w:rPr>
          <w:rFonts w:ascii="Arial" w:eastAsia="宋体" w:hAnsi="Arial" w:cs="Arial"/>
          <w:color w:val="000000"/>
          <w:spacing w:val="8"/>
          <w:kern w:val="0"/>
          <w:szCs w:val="21"/>
        </w:rPr>
        <w:t>年</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月</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 xml:space="preserve">日起施行。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总　理　温家宝</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 xml:space="preserve">九年一月二十四日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2003</w:t>
      </w:r>
      <w:r w:rsidRPr="00BB1BC0">
        <w:rPr>
          <w:rFonts w:ascii="Arial" w:eastAsia="宋体" w:hAnsi="Arial" w:cs="Arial"/>
          <w:color w:val="000000"/>
          <w:spacing w:val="8"/>
          <w:kern w:val="0"/>
          <w:szCs w:val="21"/>
        </w:rPr>
        <w:t>年</w:t>
      </w:r>
      <w:r w:rsidRPr="00BB1BC0">
        <w:rPr>
          <w:rFonts w:ascii="Arial" w:eastAsia="宋体" w:hAnsi="Arial" w:cs="Arial"/>
          <w:color w:val="000000"/>
          <w:spacing w:val="8"/>
          <w:kern w:val="0"/>
          <w:szCs w:val="21"/>
        </w:rPr>
        <w:t>3</w:t>
      </w:r>
      <w:r w:rsidRPr="00BB1BC0">
        <w:rPr>
          <w:rFonts w:ascii="Arial" w:eastAsia="宋体" w:hAnsi="Arial" w:cs="Arial"/>
          <w:color w:val="000000"/>
          <w:spacing w:val="8"/>
          <w:kern w:val="0"/>
          <w:szCs w:val="21"/>
        </w:rPr>
        <w:t>月</w:t>
      </w:r>
      <w:r w:rsidRPr="00BB1BC0">
        <w:rPr>
          <w:rFonts w:ascii="Arial" w:eastAsia="宋体" w:hAnsi="Arial" w:cs="Arial"/>
          <w:color w:val="000000"/>
          <w:spacing w:val="8"/>
          <w:kern w:val="0"/>
          <w:szCs w:val="21"/>
        </w:rPr>
        <w:t>11</w:t>
      </w:r>
      <w:r w:rsidRPr="00BB1BC0">
        <w:rPr>
          <w:rFonts w:ascii="Arial" w:eastAsia="宋体" w:hAnsi="Arial" w:cs="Arial"/>
          <w:color w:val="000000"/>
          <w:spacing w:val="8"/>
          <w:kern w:val="0"/>
          <w:szCs w:val="21"/>
        </w:rPr>
        <w:t>日</w:t>
      </w:r>
      <w:hyperlink r:id="rId34" w:tgtFrame="_blank" w:history="1">
        <w:r w:rsidRPr="00BB1BC0">
          <w:rPr>
            <w:rFonts w:ascii="Arial" w:eastAsia="宋体" w:hAnsi="Arial" w:cs="Arial"/>
            <w:color w:val="3366CC"/>
            <w:spacing w:val="8"/>
            <w:kern w:val="0"/>
            <w:u w:val="single"/>
          </w:rPr>
          <w:t>中华人民共和国国务院令</w:t>
        </w:r>
      </w:hyperlink>
      <w:r w:rsidRPr="00BB1BC0">
        <w:rPr>
          <w:rFonts w:ascii="Arial" w:eastAsia="宋体" w:hAnsi="Arial" w:cs="Arial"/>
          <w:color w:val="000000"/>
          <w:spacing w:val="8"/>
          <w:kern w:val="0"/>
          <w:szCs w:val="21"/>
        </w:rPr>
        <w:t>第</w:t>
      </w:r>
      <w:r w:rsidRPr="00BB1BC0">
        <w:rPr>
          <w:rFonts w:ascii="Arial" w:eastAsia="宋体" w:hAnsi="Arial" w:cs="Arial"/>
          <w:color w:val="000000"/>
          <w:spacing w:val="8"/>
          <w:kern w:val="0"/>
          <w:szCs w:val="21"/>
        </w:rPr>
        <w:t>373</w:t>
      </w:r>
      <w:r w:rsidRPr="00BB1BC0">
        <w:rPr>
          <w:rFonts w:ascii="Arial" w:eastAsia="宋体" w:hAnsi="Arial" w:cs="Arial"/>
          <w:color w:val="000000"/>
          <w:spacing w:val="8"/>
          <w:kern w:val="0"/>
          <w:szCs w:val="21"/>
        </w:rPr>
        <w:t>号公布根据</w:t>
      </w:r>
      <w:r w:rsidRPr="00BB1BC0">
        <w:rPr>
          <w:rFonts w:ascii="Arial" w:eastAsia="宋体" w:hAnsi="Arial" w:cs="Arial"/>
          <w:color w:val="000000"/>
          <w:spacing w:val="8"/>
          <w:kern w:val="0"/>
          <w:szCs w:val="21"/>
        </w:rPr>
        <w:t>2009</w:t>
      </w:r>
      <w:r w:rsidRPr="00BB1BC0">
        <w:rPr>
          <w:rFonts w:ascii="Arial" w:eastAsia="宋体" w:hAnsi="Arial" w:cs="Arial"/>
          <w:color w:val="000000"/>
          <w:spacing w:val="8"/>
          <w:kern w:val="0"/>
          <w:szCs w:val="21"/>
        </w:rPr>
        <w:t>年</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月</w:t>
      </w:r>
      <w:r w:rsidRPr="00BB1BC0">
        <w:rPr>
          <w:rFonts w:ascii="Arial" w:eastAsia="宋体" w:hAnsi="Arial" w:cs="Arial"/>
          <w:color w:val="000000"/>
          <w:spacing w:val="8"/>
          <w:kern w:val="0"/>
          <w:szCs w:val="21"/>
        </w:rPr>
        <w:t>24</w:t>
      </w:r>
      <w:r w:rsidRPr="00BB1BC0">
        <w:rPr>
          <w:rFonts w:ascii="Arial" w:eastAsia="宋体" w:hAnsi="Arial" w:cs="Arial"/>
          <w:color w:val="000000"/>
          <w:spacing w:val="8"/>
          <w:kern w:val="0"/>
          <w:szCs w:val="21"/>
        </w:rPr>
        <w:t>日《国务院关于修改〈特种设备安全监察条例〉的决定》修订）</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35"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2" w:name="2"/>
      <w:bookmarkEnd w:id="2"/>
      <w:r w:rsidRPr="00BB1BC0">
        <w:rPr>
          <w:rFonts w:ascii="Arial" w:eastAsia="宋体" w:hAnsi="Arial" w:cs="Arial"/>
          <w:b/>
          <w:bCs/>
          <w:color w:val="000000"/>
          <w:spacing w:val="8"/>
          <w:kern w:val="0"/>
          <w:sz w:val="36"/>
          <w:szCs w:val="36"/>
        </w:rPr>
        <w:t>第一章</w:t>
      </w:r>
      <w:r w:rsidRPr="00BB1BC0">
        <w:rPr>
          <w:rFonts w:ascii="Arial" w:eastAsia="宋体" w:hAnsi="Arial" w:cs="Arial"/>
          <w:b/>
          <w:bCs/>
          <w:color w:val="000000"/>
          <w:spacing w:val="8"/>
          <w:kern w:val="0"/>
          <w:sz w:val="36"/>
          <w:szCs w:val="36"/>
        </w:rPr>
        <w:t xml:space="preserve"> </w:t>
      </w:r>
      <w:r w:rsidRPr="00BB1BC0">
        <w:rPr>
          <w:rFonts w:ascii="Arial" w:eastAsia="宋体" w:hAnsi="Arial" w:cs="Arial"/>
          <w:b/>
          <w:bCs/>
          <w:color w:val="000000"/>
          <w:spacing w:val="8"/>
          <w:kern w:val="0"/>
          <w:sz w:val="36"/>
          <w:szCs w:val="36"/>
        </w:rPr>
        <w:t>总则</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为了加强特种设备的安全监察，防止和减少事故，保障人民群众生命和财产安全，促进经济发展，制定本条例。</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本条例所称特种设备是指涉及生命安全、危险性较大的锅炉、压力容器（含气瓶，下同）、压力管道、电梯、起重机械、客运索道、大型游乐设施和场（厂）内专用机动车辆。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前款特种设备的目录由国务院负责特种设备安全监督管理的部门（以下简称国务院特种设备安全监督管理部门）制订，报国务院批准后执行。</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特种设备的生产（含设计、制造、安装、改造、维修，下同）、使用、检验检测及其监督检查，应当遵守本条例，但本条例另有规定的除外。</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军事装备、核设施、航空航天器、铁路机车、海上设施和船舶以及矿山井下使用的特种设备、民用机场专用设备的安全监察不适用本条例。</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房屋建筑工地和市政工程工地用起重机械、场（厂）内专用机动车辆的安装、使用的监督管理，由建设行政主管部门依照有关法律、法规的规定执行。</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国务院特种设备安全监督管理部门负责全国特种设备的安全监察工作，县以上地方负责特种设备安全监督管理的部门对本行政区域内特种设备实施安全监察（以下统称特种设备安全监督管理部门）。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特种设备生产、使用单位应当建立健全特种设备安全、节能管理制度和岗位安全、节能责任制度。</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特种设备生产、使用单位的主要负责人应当对本单位特种设备的安全和节能全面负责。</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特种设备生产、使用单位和特种设备检验检测机构，应当接受特种设备安全监督管理部门依法进行的特种设备安全监察。</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特种设备检验检测机构，应当依照本条例规定，进行检验检测工作，对其检验检测结果、鉴定结论承担法律责任。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县级以上地方人民政府应当督促、支持特种设备安全监督管理部门依法履行安全监察职责，对特种设备安全监察中存在的重大问题及时予以协调、解决。</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国家鼓励推行科学的管理方法，采用先进技术，提高特种设备安全性能和管理水平，增强特种设备生产、使用单位防范事故的能力，对取得显著成绩的单位和个人，给予奖励。</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国家鼓励特种设备节能技术的研究、开发、示范和推广，促进特种设备节能技术创新和应用。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特种设备生产、使用单位和特种设备检验检测机构，应当保证必要的安全和节能投入。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国家鼓励实行特种设备责任保险制度，提高事故赔付能力。</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任何单位和个人对违反本条例规定的行为，有权向特种设备安全监督管理部门和行政监察等有关部门举报。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特种设备安全监督管理部门应当建立特种设备安全监察举报制度，公布举报电话、信箱或者电子邮件地址，受理对特种设备生产、使用和检验检测违法行为的举报，并及时予以处理。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特种设备安全监督管理部门和行政监察等有关部门应当为举报人保密，并按照国家有关规定给予奖励。</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36"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3" w:name="3"/>
      <w:bookmarkEnd w:id="3"/>
      <w:r w:rsidRPr="00BB1BC0">
        <w:rPr>
          <w:rFonts w:ascii="Arial" w:eastAsia="宋体" w:hAnsi="Arial" w:cs="Arial"/>
          <w:b/>
          <w:bCs/>
          <w:color w:val="000000"/>
          <w:spacing w:val="8"/>
          <w:kern w:val="0"/>
          <w:sz w:val="36"/>
          <w:szCs w:val="36"/>
        </w:rPr>
        <w:t>第二章</w:t>
      </w:r>
      <w:r w:rsidRPr="00BB1BC0">
        <w:rPr>
          <w:rFonts w:ascii="Arial" w:eastAsia="宋体" w:hAnsi="Arial" w:cs="Arial"/>
          <w:b/>
          <w:bCs/>
          <w:color w:val="000000"/>
          <w:spacing w:val="8"/>
          <w:kern w:val="0"/>
          <w:sz w:val="36"/>
          <w:szCs w:val="36"/>
        </w:rPr>
        <w:t xml:space="preserve"> </w:t>
      </w:r>
      <w:r w:rsidRPr="00BB1BC0">
        <w:rPr>
          <w:rFonts w:ascii="Arial" w:eastAsia="宋体" w:hAnsi="Arial" w:cs="Arial"/>
          <w:b/>
          <w:bCs/>
          <w:color w:val="000000"/>
          <w:spacing w:val="8"/>
          <w:kern w:val="0"/>
          <w:sz w:val="36"/>
          <w:szCs w:val="36"/>
        </w:rPr>
        <w:t>特种设备的生产</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第十条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特种设备生产单位，应当依照本条例规定以及国务院特种设备安全监督管理部门制订并公布的安全技术规范（以下简称安全技术规范）的要求，进行生产活动。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特种设备生产单位对其生产的特种设备的安全性能和能效指标负责，不得生产不符合安全性能要求和能效指标的特种设备，不得生产国家产业政策明令淘汰的特种设备。</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第十一条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压力容器的设计单位应当经国务院特种设备安全监督管理部门许可，方可从事压力容器的设计活动。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压力容器的设计单位应当具备下列条件：</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（一）有与压力容器设计相适应的设计人员、设计审核人员；</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（二）有与压力容器设计相适应的场所和设备；</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（三）有与压力容器设计相适应的健全的管理制度和责任制度。</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第十二条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锅炉、压力容器中的气瓶（以下简称气瓶）、氧舱和客运索道、大型游乐设施以及高耗能特种设备的设计文件，应当经国务院特种设备安全监督管理部门核准的检验检测机构鉴定，方可用于制造。</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第十三条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按照安全技术规范的要求，应当进行型式试验的特种设备产品、部件或者试制特种设备新产品、新部件、新材料，必须进行型式试验和能效测试。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第十四条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前款特种设备的制造、安装、改造单位应当具备下列条件：</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（一）有与特种设备制造、安装、改造相适应的专业技术人员和技术工人；</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（二）有与特种设备制造、安装、改造相适应的生产条件和检测手段；</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（三）有健全的质量管理制度和责任制度。</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第十五条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特种设备出厂时，应当附有安全技术规范要求的设计文件、产品质量合格证明、安装及使用维修说明、监督检验证明等文件。</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第十六条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第十七条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锅炉、压力容器、起重机械、客运索道、大型游乐设施的安装、改造、维修以及场（厂）内专用机动车辆的改造、维修，必须由依照本条例取得许可的单位进行。</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电梯的安装、改造、维修，必须由电梯制造单位或者其通过合同委托、同意的依照本条例取得许可的单位进行。电梯制造单位对电梯质量以及安全运行涉及的质量问题负责。</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特种设备安装、改造、维修的施工单位应当在施工前将拟进行的特种设备安装、改造、维修情况书面告知直辖市或者设区的市的特种设备安全监督管理部门，告知后即可施工。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第十八条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电梯安装施工过程中，电梯安装单位应当服从建筑施工总承包单位对施工现场的安全生产管理，并订立合同，明确各自的安全责任。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第十九条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第二十条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锅炉、压力容器、电梯、起重机械、客运索道、大型游乐设施的安装、改造、维修以及场（厂）内专用机动车辆的改造、维修竣工后，安装、改造、维修的施工单位应当在验收后</w:t>
      </w:r>
      <w:r w:rsidRPr="00BB1BC0">
        <w:rPr>
          <w:rFonts w:ascii="Arial" w:eastAsia="宋体" w:hAnsi="Arial" w:cs="Arial"/>
          <w:color w:val="000000"/>
          <w:spacing w:val="8"/>
          <w:kern w:val="0"/>
          <w:szCs w:val="21"/>
        </w:rPr>
        <w:t>30</w:t>
      </w:r>
      <w:r w:rsidRPr="00BB1BC0">
        <w:rPr>
          <w:rFonts w:ascii="Arial" w:eastAsia="宋体" w:hAnsi="Arial" w:cs="Arial"/>
          <w:color w:val="000000"/>
          <w:spacing w:val="8"/>
          <w:kern w:val="0"/>
          <w:szCs w:val="21"/>
        </w:rPr>
        <w:t>日内将有关技术资料移交使用单位，高耗能特种设备还应当按照安全技术规范的要求提交能效测试报告。使用单位应当将其存入该特种设备的安全技术档案。</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第二十一条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第二十二条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移动式压力容器、气瓶充装单位应当经省、自治区、直辖市的特种设备安全监督管理部门许可，方可从事充装活动。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充装单位应当具备下列条件：</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（一）有与充装和管理相适应的管理人员和技术人员；</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（二）有与充装和管理相适应的充装设备、检测手段、场地厂房、器具、安全设施；</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（三）有健全的充装管理制度、责任制度、紧急处理措施。</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气瓶充装单位应当向气体使用者提供符合安全技术规范要求的气瓶，对使用者进行气瓶安全使用指导，并按照安全技术规范的要求办理气瓶使用登记，提出气瓶的定期检验要求。</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37"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4" w:name="4"/>
      <w:bookmarkEnd w:id="4"/>
      <w:r w:rsidRPr="00BB1BC0">
        <w:rPr>
          <w:rFonts w:ascii="Arial" w:eastAsia="宋体" w:hAnsi="Arial" w:cs="Arial"/>
          <w:b/>
          <w:bCs/>
          <w:color w:val="000000"/>
          <w:spacing w:val="8"/>
          <w:kern w:val="0"/>
          <w:sz w:val="36"/>
          <w:szCs w:val="36"/>
        </w:rPr>
        <w:t>第三章</w:t>
      </w:r>
      <w:r w:rsidRPr="00BB1BC0">
        <w:rPr>
          <w:rFonts w:ascii="Arial" w:eastAsia="宋体" w:hAnsi="Arial" w:cs="Arial"/>
          <w:b/>
          <w:bCs/>
          <w:color w:val="000000"/>
          <w:spacing w:val="8"/>
          <w:kern w:val="0"/>
          <w:sz w:val="36"/>
          <w:szCs w:val="36"/>
        </w:rPr>
        <w:t xml:space="preserve"> </w:t>
      </w:r>
      <w:r w:rsidRPr="00BB1BC0">
        <w:rPr>
          <w:rFonts w:ascii="Arial" w:eastAsia="宋体" w:hAnsi="Arial" w:cs="Arial"/>
          <w:b/>
          <w:bCs/>
          <w:color w:val="000000"/>
          <w:spacing w:val="8"/>
          <w:kern w:val="0"/>
          <w:sz w:val="36"/>
          <w:szCs w:val="36"/>
        </w:rPr>
        <w:t>特种设备的使用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第二十三条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特种设备使用单位，应当严格执行本条例和有关安全生产的法律、行政法规的规定，保证特种设备的安全使用。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第二十四条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特种设备使用单位应当使用符合安全技术规范要求的特种设备。特种设备投入使用前，使用单位应当核对其是否附有本条例第十五条规定的相关文件。</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第二十五条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特种设备在投入使用前或者投入使用后</w:t>
      </w:r>
      <w:r w:rsidRPr="00BB1BC0">
        <w:rPr>
          <w:rFonts w:ascii="Arial" w:eastAsia="宋体" w:hAnsi="Arial" w:cs="Arial"/>
          <w:color w:val="000000"/>
          <w:spacing w:val="8"/>
          <w:kern w:val="0"/>
          <w:szCs w:val="21"/>
        </w:rPr>
        <w:t>30</w:t>
      </w:r>
      <w:r w:rsidRPr="00BB1BC0">
        <w:rPr>
          <w:rFonts w:ascii="Arial" w:eastAsia="宋体" w:hAnsi="Arial" w:cs="Arial"/>
          <w:color w:val="000000"/>
          <w:spacing w:val="8"/>
          <w:kern w:val="0"/>
          <w:szCs w:val="21"/>
        </w:rPr>
        <w:t>日内，特种设备使用单位应当向直辖市或者设区的市的特种设备安全监督管理部门登记。登记标志应当置于或者附着于该特种设备的显著位置。</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第二十六条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特种设备使用单位应当建立特种设备安全技术档案。安全技术档案应当包括以下内容：</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（一）特种设备的设计文件、制造单位、产品质量合格证明、使用维护说明等文件以及安装技术文件和资料；</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（二）特种设备的定期检验和定期自行检查的记录；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（三）特种设备的日常使用状况记录；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（四）特种设备及其安全附件、安全保护装置、测量调控装置及有关附属仪器仪表的日常维护保养记录；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（五）特种设备运行故障和事故记录；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（六）高耗能特种设备的能效测试报告、能耗状况记录以及节能改造技术资料。</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第二十七条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特种设备使用单位应当对在用特种设备进行经常性日常维护保养，并定期自行检查。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特种设备使用单位对在用特种设备应当至少每月进行一次自行检查，并作出记录。特种设备使用单位在对在用特种设备进行自行检查和日常维护保养时发现异常情况的，应当及时处理。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特种设备使用单位应当对在用特种设备的安全附件、安全保护装置、测量调控装置及有关附属仪器仪表进行定期校验、检修，并作出记录。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锅炉使用单位应当按照安全技术规范的要求进行锅炉水（介）质处理，并接受特种设备检验检测机构实施的水（介）质处理定期检验。</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从事锅炉清洗的单位，应当按照安全技术规范的要求进行锅炉清洗，并接受特种设备检验检测机构实施的锅炉清洗过程监督检验。</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第二十八条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特种设备使用单位应当按照安全技术规范的定期检验要求，在安全检验合格有效期届满前</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个月向特种设备检验检测机构提出定期检验要求。</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检验检测机构接到定期检验要求后，应当按照安全技术规范的要求及时进行安全性能检验和能效测试。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未经定期检验或者检验不合格的特种设备，不得继续使用。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第二十九条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特种设备出现故障或者发生异常情况，使用单位应当对其进行全面检查，消除事故隐患后，方可重新投入使用。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特种设备不符合能效指标的，特种设备使用单位应当采取相应措施进行整改。</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第三十条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特种设备存在严重事故隐患，无改造、维修价值，或者超过安全技术规范规定使用年限，特种设备使用单位应当及时予以报废，并应当向原登记的特种设备安全监督管理部门办理注销。</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第三十一条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电梯的日常维护保养必须由依照本条例取得许可的安装、改造、维修单位或者电梯制造单位进行。</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电梯应当至少每</w:t>
      </w:r>
      <w:r w:rsidRPr="00BB1BC0">
        <w:rPr>
          <w:rFonts w:ascii="Arial" w:eastAsia="宋体" w:hAnsi="Arial" w:cs="Arial"/>
          <w:color w:val="000000"/>
          <w:spacing w:val="8"/>
          <w:kern w:val="0"/>
          <w:szCs w:val="21"/>
        </w:rPr>
        <w:t>15</w:t>
      </w:r>
      <w:r w:rsidRPr="00BB1BC0">
        <w:rPr>
          <w:rFonts w:ascii="Arial" w:eastAsia="宋体" w:hAnsi="Arial" w:cs="Arial"/>
          <w:color w:val="000000"/>
          <w:spacing w:val="8"/>
          <w:kern w:val="0"/>
          <w:szCs w:val="21"/>
        </w:rPr>
        <w:t>日进行一次清洁、润滑、调整和检查。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第三十二条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电梯的日常维护保养单位应当在维护保养中严格执行国家安全技术规范的要求，保证其维护保养的电梯的安全技术性能，并负责落实现场安全防护措施，保证施工安全。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电梯的日常维护保养单位，应当对其维护保养的电梯的安全性能负责。接到故障通知后，应当立即赶赴现场，并采取必要的应急救援措施。</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第三十三条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特种设备的安全管理人员应当对特种设备使用状况进行经常性检查，发现问题的应当立即处理；情况紧急时，可以决定停止使用特种设备并及时报告本单位有关负责人。</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第三十四条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客运索道、大型游乐设施的运营使用单位在客运索道、大型游乐设施每日投入使用前，应当进行试运行和例行安全检查，并对安全装置进行检查确认。</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电梯、客运索道、大型游乐设施的运营使用单位应当将电梯、客运索道、大型游乐设施的安全注意事项和警示标志置于易于为乘客注意的显著位置。</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第三十五条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客运索道、大型游乐设施的运营使用单位的主要负责人应当熟悉客运索道、大型游乐设施的相关安全知识，并全面负责客运索道、大型游乐设施的安全使用。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客运索道、大型游乐设施的运营使用单位的主要负责人至少应当每月召开一次会议，督促、检查客运索道、大型游乐设施的安全使用工作。</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客运索道、大型游乐设施的运营使用单位，应当结合本单位的实际情况，配备相应数量的营救装备和急救物品。</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第三十六条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电梯、客运索道、大型游乐设施的乘客应当遵守使用安全注意事项的要求，服从有关工作人员的指挥。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第三十七条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第三十八条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第三十九条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特种设备使用单位应当对特种设备作业人员进行特种设备安全、节能教育和培训，保证特种设备作业人员具备必要的特种设备安全、节能知识。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特种设备作业人员在作业中应当严格执行特种设备的操作规程和有关的安全规章制度。</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第四十条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特种设备作业人员在作业过程中发现事故隐患或者其他不安全因素，应当立即向现场安全管理人员和单位有关负责人报告。</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38"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5" w:name="5"/>
      <w:bookmarkEnd w:id="5"/>
      <w:r w:rsidRPr="00BB1BC0">
        <w:rPr>
          <w:rFonts w:ascii="Arial" w:eastAsia="宋体" w:hAnsi="Arial" w:cs="Arial"/>
          <w:b/>
          <w:bCs/>
          <w:color w:val="000000"/>
          <w:spacing w:val="8"/>
          <w:kern w:val="0"/>
          <w:sz w:val="36"/>
          <w:szCs w:val="36"/>
        </w:rPr>
        <w:t>第四章</w:t>
      </w:r>
      <w:r w:rsidRPr="00BB1BC0">
        <w:rPr>
          <w:rFonts w:ascii="Arial" w:eastAsia="宋体" w:hAnsi="Arial" w:cs="Arial"/>
          <w:b/>
          <w:bCs/>
          <w:color w:val="000000"/>
          <w:spacing w:val="8"/>
          <w:kern w:val="0"/>
          <w:sz w:val="36"/>
          <w:szCs w:val="36"/>
        </w:rPr>
        <w:t xml:space="preserve"> </w:t>
      </w:r>
      <w:r w:rsidRPr="00BB1BC0">
        <w:rPr>
          <w:rFonts w:ascii="Arial" w:eastAsia="宋体" w:hAnsi="Arial" w:cs="Arial"/>
          <w:b/>
          <w:bCs/>
          <w:color w:val="000000"/>
          <w:spacing w:val="8"/>
          <w:kern w:val="0"/>
          <w:sz w:val="36"/>
          <w:szCs w:val="36"/>
        </w:rPr>
        <w:t>检验检测</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第四十一条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从事本条例规定的监督检验、定期检验、型式试验以及专门为特种设备生产、使用、检验检测提供无损检测服务的特种设备检验检测机构，应当经国务院特种设备安全监督管理部门核准。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特种设备使用单位设立的特种设备检验检测机构</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经国务院特种设备安全监督管理部门核准，负责本单位核准范围内的特种设备定期检验工作。</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第四十二条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特种设备检验检测机构，应当具备下列条件：</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（一）有与所从事的检验检测工作相适应的检验检测人员；</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（二）有与所从事的检验检测工作相适应的检验检测仪器和设备；</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（三）有健全的检验检测管理制度、检验检测责任制度。</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第四十三条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特种设备的监督检验、定期检验、型式试验和无损检测应当由依照本条例经核准的特种设备检验检测机构进行。</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特种设备检验检测工作应当符合安全技术规范的要求。</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第四十四条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从事本条例规定的监督检验、定期检验、型式试验和无损检测的特种设备检验检测人员应当经国务院特种设备安全监督管理部门组织考核合格，取得检验检测人员证书，方可从事检验检测工作。</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检验检测人员从事检验检测工作，必须在特种设备检验检测机构执业，但不得同时在两个以上检验检测机构中执业。</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第四十五条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特种设备检验检测机构和检验检测人员进行特种设备检验检测，应当遵循诚信原则和方便企业的原则，为特种设备生产、使用单位提供可靠、便捷的检验检测服务。</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特种设备检验检测机构和检验检测人员对涉及的被检验检测单位的商业秘密，负有保密义务。</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第四十六条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特种设备检验检测机构和检验检测人员应当客观、公正、及时地出具检验检测结果、鉴定结论。检验检测结果、鉴定结论经检验检测人员签字后，由检验检测机构负责人签署。</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特种设备检验检测机构和检验检测人员对检验检测结果、鉴定结论负责。</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第四十七条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特种设备检验检测机构和检验检测人员不得从事特种设备的生产、销售，不得以其名义推荐或者监制、监销特种设备。</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第四十八条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特种设备检验检测机构进行特种设备检验检测，发现严重事故隐患或者能耗严重超标的，应当及时告知特种设备使用单位，并立即向特种设备安全监督管理部门报告。</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第四十九条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39"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6" w:name="6"/>
      <w:bookmarkEnd w:id="6"/>
      <w:r w:rsidRPr="00BB1BC0">
        <w:rPr>
          <w:rFonts w:ascii="Arial" w:eastAsia="宋体" w:hAnsi="Arial" w:cs="Arial"/>
          <w:b/>
          <w:bCs/>
          <w:color w:val="000000"/>
          <w:spacing w:val="8"/>
          <w:kern w:val="0"/>
          <w:sz w:val="36"/>
          <w:szCs w:val="36"/>
        </w:rPr>
        <w:t>第五章</w:t>
      </w:r>
      <w:r w:rsidRPr="00BB1BC0">
        <w:rPr>
          <w:rFonts w:ascii="Arial" w:eastAsia="宋体" w:hAnsi="Arial" w:cs="Arial"/>
          <w:b/>
          <w:bCs/>
          <w:color w:val="000000"/>
          <w:spacing w:val="8"/>
          <w:kern w:val="0"/>
          <w:sz w:val="36"/>
          <w:szCs w:val="36"/>
        </w:rPr>
        <w:t xml:space="preserve"> </w:t>
      </w:r>
      <w:r w:rsidRPr="00BB1BC0">
        <w:rPr>
          <w:rFonts w:ascii="Arial" w:eastAsia="宋体" w:hAnsi="Arial" w:cs="Arial"/>
          <w:b/>
          <w:bCs/>
          <w:color w:val="000000"/>
          <w:spacing w:val="8"/>
          <w:kern w:val="0"/>
          <w:sz w:val="36"/>
          <w:szCs w:val="36"/>
        </w:rPr>
        <w:t>监督检查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特种设备安全监督管理部门依照本条例规定，对特种设备生产、使用单位和检验检测机构实施安全监察。</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对学校、幼儿园以及车站、客运码头、商场、体育场馆、展览馆、公园等公众聚集场所的特种设备，特种设备安全监督管理部门应当实施重点安全监察。</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特种设备安全监督管理部门根据举报或者取得的涉嫌违法证据，对涉嫌违反本条例规定的行为进行查处时，可以行使下列职权：</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（一）向特种设备生产、使用单位和检验检测机构的法定代表人、主要负责人和其他有关人员调查、了解与涉嫌从事违反本条例的生产、使用、检验检测有关的情况；</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（二）查阅、复制特种设备生产、使用单位和检验检测机构的有关合同、发票、账簿以及其他有关资料；</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（三）对有证据表明不符合安全技术规范要求的或者有其他严重事故隐患、能耗严重超标的特种设备，予以查封或者扣押。</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w:t>
      </w:r>
      <w:r w:rsidRPr="00BB1BC0">
        <w:rPr>
          <w:rFonts w:ascii="Arial" w:eastAsia="宋体" w:hAnsi="Arial" w:cs="Arial"/>
          <w:color w:val="000000"/>
          <w:spacing w:val="8"/>
          <w:kern w:val="0"/>
          <w:szCs w:val="21"/>
        </w:rPr>
        <w:lastRenderedPageBreak/>
        <w:t>核准期间，特种设备安全监督管理部门发现申请人未经许可从事特种设备相应活动或者伪造许可、核准证书的，不予受理或者不予许可、核准，并在</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年内不再受理其新的许可、核准申请。</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未依法取得许可、核准、登记的单位擅自从事特种设备的生产、使用或者检验检测活动的，特种设备安全监督管理部门应当依法予以处理。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违反本条例规定，被依法撤销许可的，自撤销许可之日起</w:t>
      </w:r>
      <w:r w:rsidRPr="00BB1BC0">
        <w:rPr>
          <w:rFonts w:ascii="Arial" w:eastAsia="宋体" w:hAnsi="Arial" w:cs="Arial"/>
          <w:color w:val="000000"/>
          <w:spacing w:val="8"/>
          <w:kern w:val="0"/>
          <w:szCs w:val="21"/>
        </w:rPr>
        <w:t>3</w:t>
      </w:r>
      <w:r w:rsidRPr="00BB1BC0">
        <w:rPr>
          <w:rFonts w:ascii="Arial" w:eastAsia="宋体" w:hAnsi="Arial" w:cs="Arial"/>
          <w:color w:val="000000"/>
          <w:spacing w:val="8"/>
          <w:kern w:val="0"/>
          <w:szCs w:val="21"/>
        </w:rPr>
        <w:t>年内，特种设备安全监督管理部门不予受理其新的许可申请。</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特种设备安全监督管理部门在办理本条例规定的有关行政审批事项时，其受理、审查、许可、核准的程序必须公开，并应当自受理申请之日起</w:t>
      </w:r>
      <w:r w:rsidRPr="00BB1BC0">
        <w:rPr>
          <w:rFonts w:ascii="Arial" w:eastAsia="宋体" w:hAnsi="Arial" w:cs="Arial"/>
          <w:color w:val="000000"/>
          <w:spacing w:val="8"/>
          <w:kern w:val="0"/>
          <w:szCs w:val="21"/>
        </w:rPr>
        <w:t>30</w:t>
      </w:r>
      <w:r w:rsidRPr="00BB1BC0">
        <w:rPr>
          <w:rFonts w:ascii="Arial" w:eastAsia="宋体" w:hAnsi="Arial" w:cs="Arial"/>
          <w:color w:val="000000"/>
          <w:spacing w:val="8"/>
          <w:kern w:val="0"/>
          <w:szCs w:val="21"/>
        </w:rPr>
        <w:t>日内，作出许可、核准或者不予许可、核准的决定；不予许可、核准的，应当书面向申请人说明理由。</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特种设备安全监察人员应当忠于职守、坚持原则、秉公执法。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特种设备安全监督管理部门对特种设备生产、使用单位和检验检测机构实施安全监察时，应当有两名以上特种设备安全监察人员参加，并出示有效的特种设备安全监察人员证件。</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第五十九条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国务院特种设备安全监督管理部门和省、自治区、直辖市特种设备安全监督管理部门应当定期向社会公布特种设备安全以及能效状况。</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公布特种设备安全以及能效状况，应当包括下列内容：</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（一）特种设备质量安全状况；</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（二）特种设备事故的情况、特点、原因分析、防范对策；</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（三）特种设备能效状况；</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（四）其他需要公布的情况。</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40"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7" w:name="7"/>
      <w:bookmarkEnd w:id="7"/>
      <w:r w:rsidRPr="00BB1BC0">
        <w:rPr>
          <w:rFonts w:ascii="Arial" w:eastAsia="宋体" w:hAnsi="Arial" w:cs="Arial"/>
          <w:b/>
          <w:bCs/>
          <w:color w:val="000000"/>
          <w:spacing w:val="8"/>
          <w:kern w:val="0"/>
          <w:sz w:val="36"/>
          <w:szCs w:val="36"/>
        </w:rPr>
        <w:t>第六章</w:t>
      </w:r>
      <w:r w:rsidRPr="00BB1BC0">
        <w:rPr>
          <w:rFonts w:ascii="Arial" w:eastAsia="宋体" w:hAnsi="Arial" w:cs="Arial"/>
          <w:b/>
          <w:bCs/>
          <w:color w:val="000000"/>
          <w:spacing w:val="8"/>
          <w:kern w:val="0"/>
          <w:sz w:val="36"/>
          <w:szCs w:val="36"/>
        </w:rPr>
        <w:t xml:space="preserve"> </w:t>
      </w:r>
      <w:r w:rsidRPr="00BB1BC0">
        <w:rPr>
          <w:rFonts w:ascii="Arial" w:eastAsia="宋体" w:hAnsi="Arial" w:cs="Arial"/>
          <w:b/>
          <w:bCs/>
          <w:color w:val="000000"/>
          <w:spacing w:val="8"/>
          <w:kern w:val="0"/>
          <w:sz w:val="36"/>
          <w:szCs w:val="36"/>
        </w:rPr>
        <w:t>事故预防和调查处理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有下列情形之一的，为特别重大事故：</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（一）特种设备事故造成</w:t>
      </w:r>
      <w:r w:rsidRPr="00BB1BC0">
        <w:rPr>
          <w:rFonts w:ascii="Arial" w:eastAsia="宋体" w:hAnsi="Arial" w:cs="Arial"/>
          <w:color w:val="000000"/>
          <w:spacing w:val="8"/>
          <w:kern w:val="0"/>
          <w:szCs w:val="21"/>
        </w:rPr>
        <w:t>30</w:t>
      </w:r>
      <w:r w:rsidRPr="00BB1BC0">
        <w:rPr>
          <w:rFonts w:ascii="Arial" w:eastAsia="宋体" w:hAnsi="Arial" w:cs="Arial"/>
          <w:color w:val="000000"/>
          <w:spacing w:val="8"/>
          <w:kern w:val="0"/>
          <w:szCs w:val="21"/>
        </w:rPr>
        <w:t>人以上死亡，或者</w:t>
      </w:r>
      <w:r w:rsidRPr="00BB1BC0">
        <w:rPr>
          <w:rFonts w:ascii="Arial" w:eastAsia="宋体" w:hAnsi="Arial" w:cs="Arial"/>
          <w:color w:val="000000"/>
          <w:spacing w:val="8"/>
          <w:kern w:val="0"/>
          <w:szCs w:val="21"/>
        </w:rPr>
        <w:t>100</w:t>
      </w:r>
      <w:r w:rsidRPr="00BB1BC0">
        <w:rPr>
          <w:rFonts w:ascii="Arial" w:eastAsia="宋体" w:hAnsi="Arial" w:cs="Arial"/>
          <w:color w:val="000000"/>
          <w:spacing w:val="8"/>
          <w:kern w:val="0"/>
          <w:szCs w:val="21"/>
        </w:rPr>
        <w:t>人以上重伤（包括急性工业中毒，下同），或者</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亿元以上直接经济损失的；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w:t>
      </w:r>
      <w:r w:rsidRPr="00BB1BC0">
        <w:rPr>
          <w:rFonts w:ascii="Arial" w:eastAsia="宋体" w:hAnsi="Arial" w:cs="Arial"/>
          <w:color w:val="000000"/>
          <w:spacing w:val="8"/>
          <w:kern w:val="0"/>
          <w:szCs w:val="21"/>
        </w:rPr>
        <w:t>600</w:t>
      </w:r>
      <w:r w:rsidRPr="00BB1BC0">
        <w:rPr>
          <w:rFonts w:ascii="Arial" w:eastAsia="宋体" w:hAnsi="Arial" w:cs="Arial"/>
          <w:color w:val="000000"/>
          <w:spacing w:val="8"/>
          <w:kern w:val="0"/>
          <w:szCs w:val="21"/>
        </w:rPr>
        <w:t>兆瓦以上锅炉爆炸的；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（三）压力容器、压力管道有毒介质泄漏，造成</w:t>
      </w:r>
      <w:r w:rsidRPr="00BB1BC0">
        <w:rPr>
          <w:rFonts w:ascii="Arial" w:eastAsia="宋体" w:hAnsi="Arial" w:cs="Arial"/>
          <w:color w:val="000000"/>
          <w:spacing w:val="8"/>
          <w:kern w:val="0"/>
          <w:szCs w:val="21"/>
        </w:rPr>
        <w:t>15</w:t>
      </w:r>
      <w:r w:rsidRPr="00BB1BC0">
        <w:rPr>
          <w:rFonts w:ascii="Arial" w:eastAsia="宋体" w:hAnsi="Arial" w:cs="Arial"/>
          <w:color w:val="000000"/>
          <w:spacing w:val="8"/>
          <w:kern w:val="0"/>
          <w:szCs w:val="21"/>
        </w:rPr>
        <w:t>万人以上转移的；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（四）客运索道、大型游乐设施高空滞留</w:t>
      </w:r>
      <w:r w:rsidRPr="00BB1BC0">
        <w:rPr>
          <w:rFonts w:ascii="Arial" w:eastAsia="宋体" w:hAnsi="Arial" w:cs="Arial"/>
          <w:color w:val="000000"/>
          <w:spacing w:val="8"/>
          <w:kern w:val="0"/>
          <w:szCs w:val="21"/>
        </w:rPr>
        <w:t>100</w:t>
      </w:r>
      <w:r w:rsidRPr="00BB1BC0">
        <w:rPr>
          <w:rFonts w:ascii="Arial" w:eastAsia="宋体" w:hAnsi="Arial" w:cs="Arial"/>
          <w:color w:val="000000"/>
          <w:spacing w:val="8"/>
          <w:kern w:val="0"/>
          <w:szCs w:val="21"/>
        </w:rPr>
        <w:t>人以上并且时间在</w:t>
      </w:r>
      <w:r w:rsidRPr="00BB1BC0">
        <w:rPr>
          <w:rFonts w:ascii="Arial" w:eastAsia="宋体" w:hAnsi="Arial" w:cs="Arial"/>
          <w:color w:val="000000"/>
          <w:spacing w:val="8"/>
          <w:kern w:val="0"/>
          <w:szCs w:val="21"/>
        </w:rPr>
        <w:t>48</w:t>
      </w:r>
      <w:r w:rsidRPr="00BB1BC0">
        <w:rPr>
          <w:rFonts w:ascii="Arial" w:eastAsia="宋体" w:hAnsi="Arial" w:cs="Arial"/>
          <w:color w:val="000000"/>
          <w:spacing w:val="8"/>
          <w:kern w:val="0"/>
          <w:szCs w:val="21"/>
        </w:rPr>
        <w:t>小时以上的。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有下列情形之一的，为重大事故：</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（一）特种设备事故造成</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人以上</w:t>
      </w:r>
      <w:r w:rsidRPr="00BB1BC0">
        <w:rPr>
          <w:rFonts w:ascii="Arial" w:eastAsia="宋体" w:hAnsi="Arial" w:cs="Arial"/>
          <w:color w:val="000000"/>
          <w:spacing w:val="8"/>
          <w:kern w:val="0"/>
          <w:szCs w:val="21"/>
        </w:rPr>
        <w:t>30</w:t>
      </w:r>
      <w:r w:rsidRPr="00BB1BC0">
        <w:rPr>
          <w:rFonts w:ascii="Arial" w:eastAsia="宋体" w:hAnsi="Arial" w:cs="Arial"/>
          <w:color w:val="000000"/>
          <w:spacing w:val="8"/>
          <w:kern w:val="0"/>
          <w:szCs w:val="21"/>
        </w:rPr>
        <w:t>人以下死亡，或者</w:t>
      </w:r>
      <w:r w:rsidRPr="00BB1BC0">
        <w:rPr>
          <w:rFonts w:ascii="Arial" w:eastAsia="宋体" w:hAnsi="Arial" w:cs="Arial"/>
          <w:color w:val="000000"/>
          <w:spacing w:val="8"/>
          <w:kern w:val="0"/>
          <w:szCs w:val="21"/>
        </w:rPr>
        <w:t>50</w:t>
      </w:r>
      <w:r w:rsidRPr="00BB1BC0">
        <w:rPr>
          <w:rFonts w:ascii="Arial" w:eastAsia="宋体" w:hAnsi="Arial" w:cs="Arial"/>
          <w:color w:val="000000"/>
          <w:spacing w:val="8"/>
          <w:kern w:val="0"/>
          <w:szCs w:val="21"/>
        </w:rPr>
        <w:t>人以上</w:t>
      </w:r>
      <w:r w:rsidRPr="00BB1BC0">
        <w:rPr>
          <w:rFonts w:ascii="Arial" w:eastAsia="宋体" w:hAnsi="Arial" w:cs="Arial"/>
          <w:color w:val="000000"/>
          <w:spacing w:val="8"/>
          <w:kern w:val="0"/>
          <w:szCs w:val="21"/>
        </w:rPr>
        <w:t>100</w:t>
      </w:r>
      <w:r w:rsidRPr="00BB1BC0">
        <w:rPr>
          <w:rFonts w:ascii="Arial" w:eastAsia="宋体" w:hAnsi="Arial" w:cs="Arial"/>
          <w:color w:val="000000"/>
          <w:spacing w:val="8"/>
          <w:kern w:val="0"/>
          <w:szCs w:val="21"/>
        </w:rPr>
        <w:t>人以下重伤，或者</w:t>
      </w:r>
      <w:r w:rsidRPr="00BB1BC0">
        <w:rPr>
          <w:rFonts w:ascii="Arial" w:eastAsia="宋体" w:hAnsi="Arial" w:cs="Arial"/>
          <w:color w:val="000000"/>
          <w:spacing w:val="8"/>
          <w:kern w:val="0"/>
          <w:szCs w:val="21"/>
        </w:rPr>
        <w:t>5000</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亿元以下直接经济损失的；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w:t>
      </w:r>
      <w:r w:rsidRPr="00BB1BC0">
        <w:rPr>
          <w:rFonts w:ascii="Arial" w:eastAsia="宋体" w:hAnsi="Arial" w:cs="Arial"/>
          <w:color w:val="000000"/>
          <w:spacing w:val="8"/>
          <w:kern w:val="0"/>
          <w:szCs w:val="21"/>
        </w:rPr>
        <w:t>600</w:t>
      </w:r>
      <w:r w:rsidRPr="00BB1BC0">
        <w:rPr>
          <w:rFonts w:ascii="Arial" w:eastAsia="宋体" w:hAnsi="Arial" w:cs="Arial"/>
          <w:color w:val="000000"/>
          <w:spacing w:val="8"/>
          <w:kern w:val="0"/>
          <w:szCs w:val="21"/>
        </w:rPr>
        <w:t>兆瓦以上锅炉因安全故障中断运行</w:t>
      </w:r>
      <w:r w:rsidRPr="00BB1BC0">
        <w:rPr>
          <w:rFonts w:ascii="Arial" w:eastAsia="宋体" w:hAnsi="Arial" w:cs="Arial"/>
          <w:color w:val="000000"/>
          <w:spacing w:val="8"/>
          <w:kern w:val="0"/>
          <w:szCs w:val="21"/>
        </w:rPr>
        <w:t>240</w:t>
      </w:r>
      <w:r w:rsidRPr="00BB1BC0">
        <w:rPr>
          <w:rFonts w:ascii="Arial" w:eastAsia="宋体" w:hAnsi="Arial" w:cs="Arial"/>
          <w:color w:val="000000"/>
          <w:spacing w:val="8"/>
          <w:kern w:val="0"/>
          <w:szCs w:val="21"/>
        </w:rPr>
        <w:t>小时以上的；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（三）压力容器、压力管道有毒介质泄漏，造成</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万人以上</w:t>
      </w:r>
      <w:r w:rsidRPr="00BB1BC0">
        <w:rPr>
          <w:rFonts w:ascii="Arial" w:eastAsia="宋体" w:hAnsi="Arial" w:cs="Arial"/>
          <w:color w:val="000000"/>
          <w:spacing w:val="8"/>
          <w:kern w:val="0"/>
          <w:szCs w:val="21"/>
        </w:rPr>
        <w:t>15</w:t>
      </w:r>
      <w:r w:rsidRPr="00BB1BC0">
        <w:rPr>
          <w:rFonts w:ascii="Arial" w:eastAsia="宋体" w:hAnsi="Arial" w:cs="Arial"/>
          <w:color w:val="000000"/>
          <w:spacing w:val="8"/>
          <w:kern w:val="0"/>
          <w:szCs w:val="21"/>
        </w:rPr>
        <w:t>万人以下转移的；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（四）客运索道、大型游乐设施高空滞留</w:t>
      </w:r>
      <w:r w:rsidRPr="00BB1BC0">
        <w:rPr>
          <w:rFonts w:ascii="Arial" w:eastAsia="宋体" w:hAnsi="Arial" w:cs="Arial"/>
          <w:color w:val="000000"/>
          <w:spacing w:val="8"/>
          <w:kern w:val="0"/>
          <w:szCs w:val="21"/>
        </w:rPr>
        <w:t>100</w:t>
      </w:r>
      <w:r w:rsidRPr="00BB1BC0">
        <w:rPr>
          <w:rFonts w:ascii="Arial" w:eastAsia="宋体" w:hAnsi="Arial" w:cs="Arial"/>
          <w:color w:val="000000"/>
          <w:spacing w:val="8"/>
          <w:kern w:val="0"/>
          <w:szCs w:val="21"/>
        </w:rPr>
        <w:t>人以上并且时间在</w:t>
      </w:r>
      <w:r w:rsidRPr="00BB1BC0">
        <w:rPr>
          <w:rFonts w:ascii="Arial" w:eastAsia="宋体" w:hAnsi="Arial" w:cs="Arial"/>
          <w:color w:val="000000"/>
          <w:spacing w:val="8"/>
          <w:kern w:val="0"/>
          <w:szCs w:val="21"/>
        </w:rPr>
        <w:t>24</w:t>
      </w:r>
      <w:r w:rsidRPr="00BB1BC0">
        <w:rPr>
          <w:rFonts w:ascii="Arial" w:eastAsia="宋体" w:hAnsi="Arial" w:cs="Arial"/>
          <w:color w:val="000000"/>
          <w:spacing w:val="8"/>
          <w:kern w:val="0"/>
          <w:szCs w:val="21"/>
        </w:rPr>
        <w:t>小时以上</w:t>
      </w:r>
      <w:r w:rsidRPr="00BB1BC0">
        <w:rPr>
          <w:rFonts w:ascii="Arial" w:eastAsia="宋体" w:hAnsi="Arial" w:cs="Arial"/>
          <w:color w:val="000000"/>
          <w:spacing w:val="8"/>
          <w:kern w:val="0"/>
          <w:szCs w:val="21"/>
        </w:rPr>
        <w:t>48</w:t>
      </w:r>
      <w:r w:rsidRPr="00BB1BC0">
        <w:rPr>
          <w:rFonts w:ascii="Arial" w:eastAsia="宋体" w:hAnsi="Arial" w:cs="Arial"/>
          <w:color w:val="000000"/>
          <w:spacing w:val="8"/>
          <w:kern w:val="0"/>
          <w:szCs w:val="21"/>
        </w:rPr>
        <w:t>小时以下的。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有下列情形之一的，为较大事故：</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（一）特种设备事故造成</w:t>
      </w:r>
      <w:r w:rsidRPr="00BB1BC0">
        <w:rPr>
          <w:rFonts w:ascii="Arial" w:eastAsia="宋体" w:hAnsi="Arial" w:cs="Arial"/>
          <w:color w:val="000000"/>
          <w:spacing w:val="8"/>
          <w:kern w:val="0"/>
          <w:szCs w:val="21"/>
        </w:rPr>
        <w:t>3</w:t>
      </w:r>
      <w:r w:rsidRPr="00BB1BC0">
        <w:rPr>
          <w:rFonts w:ascii="Arial" w:eastAsia="宋体" w:hAnsi="Arial" w:cs="Arial"/>
          <w:color w:val="000000"/>
          <w:spacing w:val="8"/>
          <w:kern w:val="0"/>
          <w:szCs w:val="21"/>
        </w:rPr>
        <w:t>人以上</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人以下死亡，或者</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人以上</w:t>
      </w:r>
      <w:r w:rsidRPr="00BB1BC0">
        <w:rPr>
          <w:rFonts w:ascii="Arial" w:eastAsia="宋体" w:hAnsi="Arial" w:cs="Arial"/>
          <w:color w:val="000000"/>
          <w:spacing w:val="8"/>
          <w:kern w:val="0"/>
          <w:szCs w:val="21"/>
        </w:rPr>
        <w:t>50</w:t>
      </w:r>
      <w:r w:rsidRPr="00BB1BC0">
        <w:rPr>
          <w:rFonts w:ascii="Arial" w:eastAsia="宋体" w:hAnsi="Arial" w:cs="Arial"/>
          <w:color w:val="000000"/>
          <w:spacing w:val="8"/>
          <w:kern w:val="0"/>
          <w:szCs w:val="21"/>
        </w:rPr>
        <w:t>人以下重伤，或者</w:t>
      </w:r>
      <w:r w:rsidRPr="00BB1BC0">
        <w:rPr>
          <w:rFonts w:ascii="Arial" w:eastAsia="宋体" w:hAnsi="Arial" w:cs="Arial"/>
          <w:color w:val="000000"/>
          <w:spacing w:val="8"/>
          <w:kern w:val="0"/>
          <w:szCs w:val="21"/>
        </w:rPr>
        <w:t>1000</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5000</w:t>
      </w:r>
      <w:r w:rsidRPr="00BB1BC0">
        <w:rPr>
          <w:rFonts w:ascii="Arial" w:eastAsia="宋体" w:hAnsi="Arial" w:cs="Arial"/>
          <w:color w:val="000000"/>
          <w:spacing w:val="8"/>
          <w:kern w:val="0"/>
          <w:szCs w:val="21"/>
        </w:rPr>
        <w:t>万元以下直接经济损失的；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（二）锅炉、压力容器、压力管道爆炸的；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（三）压力容器、压力管道有毒介质泄漏，造成</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万人以上</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万人以下转移的；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（四）起重机械整体倾覆的；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（五）客运索道、大型游乐设施高空滞留人员</w:t>
      </w:r>
      <w:r w:rsidRPr="00BB1BC0">
        <w:rPr>
          <w:rFonts w:ascii="Arial" w:eastAsia="宋体" w:hAnsi="Arial" w:cs="Arial"/>
          <w:color w:val="000000"/>
          <w:spacing w:val="8"/>
          <w:kern w:val="0"/>
          <w:szCs w:val="21"/>
        </w:rPr>
        <w:t>12</w:t>
      </w:r>
      <w:r w:rsidRPr="00BB1BC0">
        <w:rPr>
          <w:rFonts w:ascii="Arial" w:eastAsia="宋体" w:hAnsi="Arial" w:cs="Arial"/>
          <w:color w:val="000000"/>
          <w:spacing w:val="8"/>
          <w:kern w:val="0"/>
          <w:szCs w:val="21"/>
        </w:rPr>
        <w:t>小时以上的。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有下列情形之一的，为一般事故：</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（一）特种设备事故造成</w:t>
      </w:r>
      <w:r w:rsidRPr="00BB1BC0">
        <w:rPr>
          <w:rFonts w:ascii="Arial" w:eastAsia="宋体" w:hAnsi="Arial" w:cs="Arial"/>
          <w:color w:val="000000"/>
          <w:spacing w:val="8"/>
          <w:kern w:val="0"/>
          <w:szCs w:val="21"/>
        </w:rPr>
        <w:t>3</w:t>
      </w:r>
      <w:r w:rsidRPr="00BB1BC0">
        <w:rPr>
          <w:rFonts w:ascii="Arial" w:eastAsia="宋体" w:hAnsi="Arial" w:cs="Arial"/>
          <w:color w:val="000000"/>
          <w:spacing w:val="8"/>
          <w:kern w:val="0"/>
          <w:szCs w:val="21"/>
        </w:rPr>
        <w:t>人以下死亡，或者</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人以下重伤，或者</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1000</w:t>
      </w:r>
      <w:r w:rsidRPr="00BB1BC0">
        <w:rPr>
          <w:rFonts w:ascii="Arial" w:eastAsia="宋体" w:hAnsi="Arial" w:cs="Arial"/>
          <w:color w:val="000000"/>
          <w:spacing w:val="8"/>
          <w:kern w:val="0"/>
          <w:szCs w:val="21"/>
        </w:rPr>
        <w:t>万元以下直接经济损失的；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（二）压力容器、压力管道有毒介质泄漏，造成</w:t>
      </w:r>
      <w:r w:rsidRPr="00BB1BC0">
        <w:rPr>
          <w:rFonts w:ascii="Arial" w:eastAsia="宋体" w:hAnsi="Arial" w:cs="Arial"/>
          <w:color w:val="000000"/>
          <w:spacing w:val="8"/>
          <w:kern w:val="0"/>
          <w:szCs w:val="21"/>
        </w:rPr>
        <w:t>500</w:t>
      </w:r>
      <w:r w:rsidRPr="00BB1BC0">
        <w:rPr>
          <w:rFonts w:ascii="Arial" w:eastAsia="宋体" w:hAnsi="Arial" w:cs="Arial"/>
          <w:color w:val="000000"/>
          <w:spacing w:val="8"/>
          <w:kern w:val="0"/>
          <w:szCs w:val="21"/>
        </w:rPr>
        <w:t>人以上</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万人以下转移的；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（三）电梯轿厢滞留人员</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小时以上的；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（四）起重机械主要受力结构件折断或者起升机构坠落的；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（五）客运索道高空滞留人员</w:t>
      </w:r>
      <w:r w:rsidRPr="00BB1BC0">
        <w:rPr>
          <w:rFonts w:ascii="Arial" w:eastAsia="宋体" w:hAnsi="Arial" w:cs="Arial"/>
          <w:color w:val="000000"/>
          <w:spacing w:val="8"/>
          <w:kern w:val="0"/>
          <w:szCs w:val="21"/>
        </w:rPr>
        <w:t>3.5</w:t>
      </w:r>
      <w:r w:rsidRPr="00BB1BC0">
        <w:rPr>
          <w:rFonts w:ascii="Arial" w:eastAsia="宋体" w:hAnsi="Arial" w:cs="Arial"/>
          <w:color w:val="000000"/>
          <w:spacing w:val="8"/>
          <w:kern w:val="0"/>
          <w:szCs w:val="21"/>
        </w:rPr>
        <w:t>小时以上</w:t>
      </w:r>
      <w:r w:rsidRPr="00BB1BC0">
        <w:rPr>
          <w:rFonts w:ascii="Arial" w:eastAsia="宋体" w:hAnsi="Arial" w:cs="Arial"/>
          <w:color w:val="000000"/>
          <w:spacing w:val="8"/>
          <w:kern w:val="0"/>
          <w:szCs w:val="21"/>
        </w:rPr>
        <w:t>12</w:t>
      </w:r>
      <w:r w:rsidRPr="00BB1BC0">
        <w:rPr>
          <w:rFonts w:ascii="Arial" w:eastAsia="宋体" w:hAnsi="Arial" w:cs="Arial"/>
          <w:color w:val="000000"/>
          <w:spacing w:val="8"/>
          <w:kern w:val="0"/>
          <w:szCs w:val="21"/>
        </w:rPr>
        <w:t>小时以下的；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（六）大型游乐设施高空滞留人员</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小时以上</w:t>
      </w:r>
      <w:r w:rsidRPr="00BB1BC0">
        <w:rPr>
          <w:rFonts w:ascii="Arial" w:eastAsia="宋体" w:hAnsi="Arial" w:cs="Arial"/>
          <w:color w:val="000000"/>
          <w:spacing w:val="8"/>
          <w:kern w:val="0"/>
          <w:szCs w:val="21"/>
        </w:rPr>
        <w:t>12</w:t>
      </w:r>
      <w:r w:rsidRPr="00BB1BC0">
        <w:rPr>
          <w:rFonts w:ascii="Arial" w:eastAsia="宋体" w:hAnsi="Arial" w:cs="Arial"/>
          <w:color w:val="000000"/>
          <w:spacing w:val="8"/>
          <w:kern w:val="0"/>
          <w:szCs w:val="21"/>
        </w:rPr>
        <w:t>小时以下的。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除前款规定外，国务院特种设备安全监督管理部门可以对一般事故的其他情形做出补充规定。</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特种设备安全监督管理部门应当制定特种设备应急预案。特种设备使用单位应当制定事故应急专项预案，并定期进行事故应急演练。</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压力容器、压力管道发生爆炸或者泄漏，在抢险救援时应当区分介质特性，严格按照相关预案规定程序处理，防止二次爆炸。</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特种设备事故发生后，事故发生单位应当立即启动事故应急预案，组织抢救，防止事故扩大，减少人员伤亡和财产损失，并及时向事故发生地县以上特种设备安全监督管理部门和有关部门报告。</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特别重大事故由国务院或者国务院授权有关部门组织事故调查组进行调查。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重大事故由国务院特种设备安全监督管理部门会同有关部门组织事故调查组进行调查。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较大事故由省、自治区、直辖市特种设备安全监督管理部门会同有关部门组织事故调查组进行调查。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一般事故由设区的市的特种设备安全监督管理部门会同有关部门组织事故调查组进行调查。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事故调查报告应当由负责组织事故调查的特种设备安全监督管理部门的所在地人民政府批复，并报上一级特种设备安全监督管理部门备案。</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有关机关应当按照批复，依照法律、行政法规规定的权限和程序，对事故责任单位和有关人员进行行政处罚，对负有事故责任的国家工作人员进行处分。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第六十九条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特种设备安全监督管理部门应当在有关地方人民政府的领导下，组织开展特种设备事故调查处理工作。</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有关地方人民政府应当支持、配合上级人民政府或者特种设备安全监督管理部门的事故调查处理工作，并提供必要的便利条件。</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第七十条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特种设备安全监督管理部门应当对发生事故的原因进行分析，并根据特种设备的管理和技术特点、事故情况对相关安全技术规范进行评估；需要制定或者修订相关安全技术规范的，应当及时制定或者修订。</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第七十一条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本章所称的</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以上</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包括本数，所称的</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以下</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不包括本数。</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41"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8" w:name="8"/>
      <w:bookmarkEnd w:id="8"/>
      <w:r w:rsidRPr="00BB1BC0">
        <w:rPr>
          <w:rFonts w:ascii="Arial" w:eastAsia="宋体" w:hAnsi="Arial" w:cs="Arial"/>
          <w:b/>
          <w:bCs/>
          <w:color w:val="000000"/>
          <w:spacing w:val="8"/>
          <w:kern w:val="0"/>
          <w:sz w:val="36"/>
          <w:szCs w:val="36"/>
        </w:rPr>
        <w:t>第七章</w:t>
      </w:r>
      <w:r w:rsidRPr="00BB1BC0">
        <w:rPr>
          <w:rFonts w:ascii="Arial" w:eastAsia="宋体" w:hAnsi="Arial" w:cs="Arial"/>
          <w:b/>
          <w:bCs/>
          <w:color w:val="000000"/>
          <w:spacing w:val="8"/>
          <w:kern w:val="0"/>
          <w:sz w:val="36"/>
          <w:szCs w:val="36"/>
        </w:rPr>
        <w:t xml:space="preserve"> </w:t>
      </w:r>
      <w:r w:rsidRPr="00BB1BC0">
        <w:rPr>
          <w:rFonts w:ascii="Arial" w:eastAsia="宋体" w:hAnsi="Arial" w:cs="Arial"/>
          <w:b/>
          <w:bCs/>
          <w:color w:val="000000"/>
          <w:spacing w:val="8"/>
          <w:kern w:val="0"/>
          <w:sz w:val="36"/>
          <w:szCs w:val="36"/>
        </w:rPr>
        <w:t>法律责任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第七十二条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未经许可，擅自从事压力容器设计活动的，由特种设备安全监督管理部门予以取缔，处</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万元以下罚款；有违法所得的，没收违法所得；触犯刑律的，对负有责任的主管人员和其他直接责任人员依照刑法关于非法经营罪或者其他罪的规定，依法追究刑事责任。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第七十三条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气瓶、氧舱和客运索道、大型游乐设施以及高耗能特种设备的设计文件，未经国务院特种设备安全监督管理部门核准的检验检测机构鉴定，擅自用于制造的，由特种设备安全监督管理部门责令改正，没收非法制造的产品，处</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万元以下罚款；触犯刑律的，对负有责任的主管人员和其他直接责任人员依照刑法关于生产、销售伪劣产品罪、非法经营罪或者其他罪的规定，依法追究刑事责任。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第七十四条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按照安全技术规范的要求应当进行型式试验的特种设备产品、部件或者试制特种设备新产品、新部件，未进行整机或者部件型式试验的，由特种设备安全监督管理部门责令限期改正；逾期未改正的，处</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万元以下罚款。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第七十五条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50</w:t>
      </w:r>
      <w:r w:rsidRPr="00BB1BC0">
        <w:rPr>
          <w:rFonts w:ascii="Arial" w:eastAsia="宋体" w:hAnsi="Arial" w:cs="Arial"/>
          <w:color w:val="000000"/>
          <w:spacing w:val="8"/>
          <w:kern w:val="0"/>
          <w:szCs w:val="21"/>
        </w:rPr>
        <w:t>万元以下罚款；触犯刑律的，对负有责任的主管人员和其他直接责任人员依照刑法关于生产、销售伪劣产品罪、非法经营罪、重大责任事故罪或者其他罪的规定，依法追究刑事责任。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第七十六条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出厂时，未按照安全技术规范的要求附有设计文件、产品质量合格证明、安装及使用维修说明、监督检验证明等文件的，由特种设备安全监督管理部门责令改正；情节严重的，责令停止生产、销售，处违法生产、销售货值金额</w:t>
      </w:r>
      <w:r w:rsidRPr="00BB1BC0">
        <w:rPr>
          <w:rFonts w:ascii="Arial" w:eastAsia="宋体" w:hAnsi="Arial" w:cs="Arial"/>
          <w:color w:val="000000"/>
          <w:spacing w:val="8"/>
          <w:kern w:val="0"/>
          <w:szCs w:val="21"/>
        </w:rPr>
        <w:t>30</w:t>
      </w:r>
      <w:r w:rsidRPr="00BB1BC0">
        <w:rPr>
          <w:rFonts w:ascii="Arial" w:eastAsia="宋体" w:hAnsi="Arial" w:cs="Arial"/>
          <w:color w:val="000000"/>
          <w:spacing w:val="8"/>
          <w:kern w:val="0"/>
          <w:szCs w:val="21"/>
        </w:rPr>
        <w:t>％以下罚款；有违法所得的，没收违法所得。</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第七十七条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未经许可，擅自从事锅炉、压力容器、电梯、起重机械、客运索道、大型游乐设施、场（厂）内专用机动车辆的维修或者日常维护保养的，由特种设备安全监督管理部门予以取缔，处</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万元以下罚款；有违法所得的，没收违法所得；触犯刑律的，对负有责任的主管人员和其他直接责任人员依照刑法关于非法经营罪、重大责任事故罪或者其他罪的规定，依法追究刑事责任。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第七十八条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w:t>
      </w:r>
      <w:r w:rsidRPr="00BB1BC0">
        <w:rPr>
          <w:rFonts w:ascii="Arial" w:eastAsia="宋体" w:hAnsi="Arial" w:cs="Arial"/>
          <w:color w:val="000000"/>
          <w:spacing w:val="8"/>
          <w:kern w:val="0"/>
          <w:szCs w:val="21"/>
        </w:rPr>
        <w:t>30</w:t>
      </w:r>
      <w:r w:rsidRPr="00BB1BC0">
        <w:rPr>
          <w:rFonts w:ascii="Arial" w:eastAsia="宋体" w:hAnsi="Arial" w:cs="Arial"/>
          <w:color w:val="000000"/>
          <w:spacing w:val="8"/>
          <w:kern w:val="0"/>
          <w:szCs w:val="21"/>
        </w:rPr>
        <w:t>日内未将有关技术资料移交锅炉、压力容器、电梯、起重机械、客运索道、大型游乐设施的使用单位的，由特种设备安全监督管理部门责令限期改正；逾期未改正的，处</w:t>
      </w:r>
      <w:r w:rsidRPr="00BB1BC0">
        <w:rPr>
          <w:rFonts w:ascii="Arial" w:eastAsia="宋体" w:hAnsi="Arial" w:cs="Arial"/>
          <w:color w:val="000000"/>
          <w:spacing w:val="8"/>
          <w:kern w:val="0"/>
          <w:szCs w:val="21"/>
        </w:rPr>
        <w:t>2000</w:t>
      </w:r>
      <w:r w:rsidRPr="00BB1BC0">
        <w:rPr>
          <w:rFonts w:ascii="Arial" w:eastAsia="宋体" w:hAnsi="Arial" w:cs="Arial"/>
          <w:color w:val="000000"/>
          <w:spacing w:val="8"/>
          <w:kern w:val="0"/>
          <w:szCs w:val="21"/>
        </w:rPr>
        <w:t>元以上</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万元以下罚款。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第七十九条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锅炉、压力容器、压力管道元件、起重机械、大型游乐设施的制造过程和锅炉、压力容器、电梯、起重机械、客运索道、大型游乐设施的安装、改造、重大维修过程，以及锅炉清洗过程，未经国务院特种设备安全监督管理部门核准的检</w:t>
      </w:r>
      <w:r w:rsidRPr="00BB1BC0">
        <w:rPr>
          <w:rFonts w:ascii="Arial" w:eastAsia="宋体" w:hAnsi="Arial" w:cs="Arial"/>
          <w:color w:val="000000"/>
          <w:spacing w:val="8"/>
          <w:kern w:val="0"/>
          <w:szCs w:val="21"/>
        </w:rPr>
        <w:lastRenderedPageBreak/>
        <w:t>验检测机构按照安全技术规范的要求进行监督检验的，由特种设备安全监督管理部门责令改正，已经出厂的，没收违法生产、销售的产品，已经实施安装、改造、重大维修或者清洗的，责令限期进行监督检验，处５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第八十条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未经许可，擅自从事移动式压力容器或者气瓶充装活动的，由特种设备安全监督管理部门予以取缔，没收违法充装的气瓶，处</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50</w:t>
      </w:r>
      <w:r w:rsidRPr="00BB1BC0">
        <w:rPr>
          <w:rFonts w:ascii="Arial" w:eastAsia="宋体" w:hAnsi="Arial" w:cs="Arial"/>
          <w:color w:val="000000"/>
          <w:spacing w:val="8"/>
          <w:kern w:val="0"/>
          <w:szCs w:val="21"/>
        </w:rPr>
        <w:t>万元以下罚款；有违法所得的，没收违法所得；触犯刑律的，对负有责任的主管人员和其他直接责任人员依照刑法关于非法经营罪或者其他罪的规定，依法追究刑事责任。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移动式压力容器、气瓶充装单位未按照安全技术规范的要求进行充装活动的，由特种设备安全监督管理部门责令改正，处</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万元以下罚款；情节严重的，撤销其充装资格。</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第八十一条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电梯制造单位有下列情形之一的，由特种设备安全监督管理部门责令限期改正；逾期未改正的，予以通报批评：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（一）未依照本条例第十九条的规定对电梯进行校验、调试的；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（二）对电梯的安全运行情况进行跟踪调查和了解时，发现存在严重事故隐患，未及时向特种设备安全监督管理部门报告的。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第八十二条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已经取得许可、核准的特种设备生产单位、检验检测机构有下列行为之一的，由特种设备安全监督管理部门责令改正，处</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万元以下罚款；情节严重的，撤销其相应资格：</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（一）未按照安全技术规范的要求办理许可证变更手续的；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（二）不再符合本条例规定或者安全技术规范要求的条件，继续从事特种设备生产、检验检测的；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（三）未依照本条例规定或者安全技术规范要求进行特种设备生产、检验检测的；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（四）伪造、变造、出租、出借、转让许可证书或者监督检验报告的。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第八十三条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特种设备使用单位有下列情形之一的，由特种设备安全监督管理部门责令限期改正；逾期未改正的，处</w:t>
      </w:r>
      <w:r w:rsidRPr="00BB1BC0">
        <w:rPr>
          <w:rFonts w:ascii="Arial" w:eastAsia="宋体" w:hAnsi="Arial" w:cs="Arial"/>
          <w:color w:val="000000"/>
          <w:spacing w:val="8"/>
          <w:kern w:val="0"/>
          <w:szCs w:val="21"/>
        </w:rPr>
        <w:t>2000</w:t>
      </w:r>
      <w:r w:rsidRPr="00BB1BC0">
        <w:rPr>
          <w:rFonts w:ascii="Arial" w:eastAsia="宋体" w:hAnsi="Arial" w:cs="Arial"/>
          <w:color w:val="000000"/>
          <w:spacing w:val="8"/>
          <w:kern w:val="0"/>
          <w:szCs w:val="21"/>
        </w:rPr>
        <w:t>元以上</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万元以下罚款；情节严重的，责令停止使用或者停产停业整顿：</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（一）特种设备投入使用前或者投入使用后</w:t>
      </w:r>
      <w:r w:rsidRPr="00BB1BC0">
        <w:rPr>
          <w:rFonts w:ascii="Arial" w:eastAsia="宋体" w:hAnsi="Arial" w:cs="Arial"/>
          <w:color w:val="000000"/>
          <w:spacing w:val="8"/>
          <w:kern w:val="0"/>
          <w:szCs w:val="21"/>
        </w:rPr>
        <w:t>30</w:t>
      </w:r>
      <w:r w:rsidRPr="00BB1BC0">
        <w:rPr>
          <w:rFonts w:ascii="Arial" w:eastAsia="宋体" w:hAnsi="Arial" w:cs="Arial"/>
          <w:color w:val="000000"/>
          <w:spacing w:val="8"/>
          <w:kern w:val="0"/>
          <w:szCs w:val="21"/>
        </w:rPr>
        <w:t>日内，未向特种设备安全监督管理部门登记，擅自将其投入使用的；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（二）未依照本条例第二十六条的规定，建立特种设备安全技术档案的；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（四）未按照安全技术规范的定期检验要求，在安全检验合格有效期届满前</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个月向特种设备检验检测机构提出定期检验要求的；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（五）使用未经定期检验或者检验不合格的特种设备的；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（六）特种设备出现故障或者发生异常情况，未对其进行全面检查、消除事故隐患，继续投入使用的；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（七）未制定特种设备事故应急专项预案的；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（八）未依照本条例第三十一条第二款的规定，对电梯进行清洁、润滑、调整和检查的；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（九）未按照安全技术规范要求进行锅炉水（介）质处理的</w:t>
      </w:r>
      <w:r w:rsidRPr="00BB1BC0">
        <w:rPr>
          <w:rFonts w:ascii="Arial" w:eastAsia="宋体" w:hAnsi="Arial" w:cs="Arial"/>
          <w:color w:val="000000"/>
          <w:spacing w:val="8"/>
          <w:kern w:val="0"/>
          <w:szCs w:val="21"/>
        </w:rPr>
        <w:t>;</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（十）特种设备不符合能效指标，未及时采取相应措施进行整改的。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特种设备使用单位使用未取得生产许可的单位生产的特种设备或者将非承压锅炉、非压力容器作为承压锅炉、压力容器使用的，由特种设备安全监督管理部门责令停止使用，予以没收，处</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万元以下罚款。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第八十四条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第八十五条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电梯、客运索道、大型游乐设施的运营使用单位有下列情形之一的，由特种设备安全监督管理部门责令限期改正；逾期未改正的，责令停止使用或者停产停业整顿，处</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万元以下罚款：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（一）客运索道、大型游乐设施每日投入使用前，未进行试运行和例行安全检查，并对安全装置进行检查确认的；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（二）未将电梯、客运索道、大型游乐设施的安全注意事项和警示标志置于易于为乘客注意的显著位置的。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第八十六条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特种设备使用单位有下列情形之一的，由特种设备安全监督管理部门责令限期改正；逾期未改正的，责令停止使用或者停产停业整顿，处</w:t>
      </w:r>
      <w:r w:rsidRPr="00BB1BC0">
        <w:rPr>
          <w:rFonts w:ascii="Arial" w:eastAsia="宋体" w:hAnsi="Arial" w:cs="Arial"/>
          <w:color w:val="000000"/>
          <w:spacing w:val="8"/>
          <w:kern w:val="0"/>
          <w:szCs w:val="21"/>
        </w:rPr>
        <w:t>2000</w:t>
      </w:r>
      <w:r w:rsidRPr="00BB1BC0">
        <w:rPr>
          <w:rFonts w:ascii="Arial" w:eastAsia="宋体" w:hAnsi="Arial" w:cs="Arial"/>
          <w:color w:val="000000"/>
          <w:spacing w:val="8"/>
          <w:kern w:val="0"/>
          <w:szCs w:val="21"/>
        </w:rPr>
        <w:t>元以上</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万元以下罚款：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（一）未依照本条例规定设置特种设备安全管理机构或者配备专职、兼职的安全管理人员的；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（二）从事特种设备作业的人员，未取得相应特种作业人员证书，上岗作业的；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（三）未对特种设备作业人员进行特种设备安全教育和培训的。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第八十七条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发生特种设备事故，有下列情形之一的，对单位，由特种设备安全监督管理部门处</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万元以下罚款；对主要负责人，由特种设备安全监督管理部门处</w:t>
      </w:r>
      <w:r w:rsidRPr="00BB1BC0">
        <w:rPr>
          <w:rFonts w:ascii="Arial" w:eastAsia="宋体" w:hAnsi="Arial" w:cs="Arial"/>
          <w:color w:val="000000"/>
          <w:spacing w:val="8"/>
          <w:kern w:val="0"/>
          <w:szCs w:val="21"/>
        </w:rPr>
        <w:t>4000</w:t>
      </w:r>
      <w:r w:rsidRPr="00BB1BC0">
        <w:rPr>
          <w:rFonts w:ascii="Arial" w:eastAsia="宋体" w:hAnsi="Arial" w:cs="Arial"/>
          <w:color w:val="000000"/>
          <w:spacing w:val="8"/>
          <w:kern w:val="0"/>
          <w:szCs w:val="21"/>
        </w:rPr>
        <w:t>元以上</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万元以下罚款；属于国家工作人员的，依法给予处分；触犯刑律的，依照刑法关于重大责任事故罪或者其他罪的规定，依法追究刑事责任：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（一）特种设备使用单位的主要负责人在本单位发生特种设备事故时，不立即组织抢救或者在事故调查处理期间擅离职守或者逃匿的；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（二）特种设备使用单位的主要负责人对特种设备事故隐瞒不报、谎报或者拖延不报的。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第八十八条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对事故发生负有责任的单位，由特种设备安全监督管理部门依照下列规定处以罚款：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（一）发生一般事故的，处</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（二）发生较大事故的，处</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50</w:t>
      </w:r>
      <w:r w:rsidRPr="00BB1BC0">
        <w:rPr>
          <w:rFonts w:ascii="Arial" w:eastAsia="宋体" w:hAnsi="Arial" w:cs="Arial"/>
          <w:color w:val="000000"/>
          <w:spacing w:val="8"/>
          <w:kern w:val="0"/>
          <w:szCs w:val="21"/>
        </w:rPr>
        <w:t>万元以下罚款；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（三）发生重大事故的，处</w:t>
      </w:r>
      <w:r w:rsidRPr="00BB1BC0">
        <w:rPr>
          <w:rFonts w:ascii="Arial" w:eastAsia="宋体" w:hAnsi="Arial" w:cs="Arial"/>
          <w:color w:val="000000"/>
          <w:spacing w:val="8"/>
          <w:kern w:val="0"/>
          <w:szCs w:val="21"/>
        </w:rPr>
        <w:t>50</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200</w:t>
      </w:r>
      <w:r w:rsidRPr="00BB1BC0">
        <w:rPr>
          <w:rFonts w:ascii="Arial" w:eastAsia="宋体" w:hAnsi="Arial" w:cs="Arial"/>
          <w:color w:val="000000"/>
          <w:spacing w:val="8"/>
          <w:kern w:val="0"/>
          <w:szCs w:val="21"/>
        </w:rPr>
        <w:t>万元以下罚款。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第八十九条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（一）发生一般事故的，处上一年年收入</w:t>
      </w:r>
      <w:r w:rsidRPr="00BB1BC0">
        <w:rPr>
          <w:rFonts w:ascii="Arial" w:eastAsia="宋体" w:hAnsi="Arial" w:cs="Arial"/>
          <w:color w:val="000000"/>
          <w:spacing w:val="8"/>
          <w:kern w:val="0"/>
          <w:szCs w:val="21"/>
        </w:rPr>
        <w:t>30</w:t>
      </w:r>
      <w:r w:rsidRPr="00BB1BC0">
        <w:rPr>
          <w:rFonts w:ascii="Arial" w:eastAsia="宋体" w:hAnsi="Arial" w:cs="Arial"/>
          <w:color w:val="000000"/>
          <w:spacing w:val="8"/>
          <w:kern w:val="0"/>
          <w:szCs w:val="21"/>
        </w:rPr>
        <w:t>％的罚款；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（二）发生较大事故的，处上一年年收入</w:t>
      </w:r>
      <w:r w:rsidRPr="00BB1BC0">
        <w:rPr>
          <w:rFonts w:ascii="Arial" w:eastAsia="宋体" w:hAnsi="Arial" w:cs="Arial"/>
          <w:color w:val="000000"/>
          <w:spacing w:val="8"/>
          <w:kern w:val="0"/>
          <w:szCs w:val="21"/>
        </w:rPr>
        <w:t>40</w:t>
      </w:r>
      <w:r w:rsidRPr="00BB1BC0">
        <w:rPr>
          <w:rFonts w:ascii="Arial" w:eastAsia="宋体" w:hAnsi="Arial" w:cs="Arial"/>
          <w:color w:val="000000"/>
          <w:spacing w:val="8"/>
          <w:kern w:val="0"/>
          <w:szCs w:val="21"/>
        </w:rPr>
        <w:t>％的罚款；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（三）发生重大事故的，处上一年年收入</w:t>
      </w:r>
      <w:r w:rsidRPr="00BB1BC0">
        <w:rPr>
          <w:rFonts w:ascii="Arial" w:eastAsia="宋体" w:hAnsi="Arial" w:cs="Arial"/>
          <w:color w:val="000000"/>
          <w:spacing w:val="8"/>
          <w:kern w:val="0"/>
          <w:szCs w:val="21"/>
        </w:rPr>
        <w:t>60</w:t>
      </w:r>
      <w:r w:rsidRPr="00BB1BC0">
        <w:rPr>
          <w:rFonts w:ascii="Arial" w:eastAsia="宋体" w:hAnsi="Arial" w:cs="Arial"/>
          <w:color w:val="000000"/>
          <w:spacing w:val="8"/>
          <w:kern w:val="0"/>
          <w:szCs w:val="21"/>
        </w:rPr>
        <w:t>％的罚款。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第九十条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第九十一条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未经核准，擅自从事本条例所规定的监督检验、定期检验、型式试验以及无损检测等检验检测活动的，由特种设备安全监督管理部门予以取缔，处</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万元以下罚款；有违法所得的，没收违法所得；触犯刑律的，对负有责任的主管人员和其他直接责任人员依照刑法关于非法经营罪或者其他罪的规定，依法追究刑事责任。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第九十二条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特种设备检验检测机构，有下列情形之一的，由特种设备安全监督管理部门处</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万元以下罚款；情节严重的，撤销其检验检测资格：</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（一）聘用未经特种设备安全监督管理部门组织考核合格并取得检验检测人员证书的人员，从事相关检验检测工作的；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（二）在进行特种设备检验检测中，发现严重事故隐患或者能耗严重超标，未及时告知特种设备使用单位，并立即向特种设备安全监督管理部门报告的。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第九十三条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特种设备检验检测机构和检验检测人员，出具虚假的检验检测结果、鉴定结论或者检验检测结果、鉴定结论严重失实的，由特种设备安全监督管理部门对检验检测机构没收违法所得，处</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万元以下罚款，情节严重的，撤销其检验检测资格；对检验检测人员处</w:t>
      </w:r>
      <w:r w:rsidRPr="00BB1BC0">
        <w:rPr>
          <w:rFonts w:ascii="Arial" w:eastAsia="宋体" w:hAnsi="Arial" w:cs="Arial"/>
          <w:color w:val="000000"/>
          <w:spacing w:val="8"/>
          <w:kern w:val="0"/>
          <w:szCs w:val="21"/>
        </w:rPr>
        <w:t>5000</w:t>
      </w:r>
      <w:r w:rsidRPr="00BB1BC0">
        <w:rPr>
          <w:rFonts w:ascii="Arial" w:eastAsia="宋体" w:hAnsi="Arial" w:cs="Arial"/>
          <w:color w:val="000000"/>
          <w:spacing w:val="8"/>
          <w:kern w:val="0"/>
          <w:szCs w:val="21"/>
        </w:rPr>
        <w:t>元以上</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万元以下罚款，情节严重的，撤销其检验检测资格，触犯刑律的，依照刑法关于中介组织人员提供虚假证明文件罪、中介组织人员出具证明文件重大失实罪或者其他罪的规定，依法追究刑事责任。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特种设备检验检测机构和检验检测人员，出具虚假的检验检测结果、鉴定结论或者检验检测结果、鉴定结论严重失实，造成损害的，应当承担赔偿责任。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第九十四条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特种设备检验检测机构或者检验检测人员从事特种设备的生产、销售，或者以其名义推荐或者监制、监销特种设备的，由特种设备安全监督管理部门撤</w:t>
      </w:r>
      <w:r w:rsidRPr="00BB1BC0">
        <w:rPr>
          <w:rFonts w:ascii="Arial" w:eastAsia="宋体" w:hAnsi="Arial" w:cs="Arial"/>
          <w:color w:val="000000"/>
          <w:spacing w:val="8"/>
          <w:kern w:val="0"/>
          <w:szCs w:val="21"/>
        </w:rPr>
        <w:lastRenderedPageBreak/>
        <w:t>销特种设备检验检测机构和检验检测人员的资格，处</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万元以下罚款；有违法所得的，没收违法所得。</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第九十五条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特种设备检验检测机构和检验检测人员利用检验检测工作故意刁难特种设备生产、使用单位，由特种设备安全监督管理部门责令改正；拒不改正的，撤销其检验检测资格。</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第九十六条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检验检测人员，从事检验检测工作，不在特种设备检验检测机构执业或者同时在两个以上检验检测机构中执业的，由特种设备安全监督管理部门责令改正，情节严重的，给予停止执业</w:t>
      </w:r>
      <w:r w:rsidRPr="00BB1BC0">
        <w:rPr>
          <w:rFonts w:ascii="Arial" w:eastAsia="宋体" w:hAnsi="Arial" w:cs="Arial"/>
          <w:color w:val="000000"/>
          <w:spacing w:val="8"/>
          <w:kern w:val="0"/>
          <w:szCs w:val="21"/>
        </w:rPr>
        <w:t>6</w:t>
      </w:r>
      <w:r w:rsidRPr="00BB1BC0">
        <w:rPr>
          <w:rFonts w:ascii="Arial" w:eastAsia="宋体" w:hAnsi="Arial" w:cs="Arial"/>
          <w:color w:val="000000"/>
          <w:spacing w:val="8"/>
          <w:kern w:val="0"/>
          <w:szCs w:val="21"/>
        </w:rPr>
        <w:t>个月以上</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年以下的处罚；有违法所得的，没收违法所得。</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第九十七条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（一）不按照本条例规定的条件和安全技术规范要求，实施许可、核准、登记的；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（二）发现未经许可、核准、登记擅自从事特种设备的生产、使用或者检验检测活动不予取缔或者不依法予以处理的；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（三）发现特种设备生产、使用单位不再具备本条例规定的条件而不撤销其原许可，或者发现特种设备生产、使用违法行为不予查处的；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（四）发现特种设备检验检测机构不再具备本条例规定的条件而不撤销其原核准，或者对其出具虚假的检验检测结果、鉴定结论或者检验检测结果、鉴定结论严重失实的行为不予查处的；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（五）对依照本条例规定在其他地方取得许可的特种设备生产单位重复进行许可，或者对依照本条例规定在其他地方检验检测合格的特种设备，重复进行检验检测的；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（六）发现有违反本条例和安全技术规范的行为或者在用的特种设备存在严重事故隐患，不立即处理的；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（七）发现重大的违法行为或者严重事故隐患，未及时向上级特种设备安全监督管理部门报告，或者接到报告的特种设备安全监督管理部门不立即处理的；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（八）迟报、漏报、瞒报或者谎报事故的；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（九）妨碍事故救援或者事故调查处理的。</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第九十八条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特种设备的生产、使用单位或者检验检测机构，拒不接受特种设备安全监督管理部门依法实施的安全监察的，由特种设备安全监督管理部门责令限期改正；逾期未改正的，责令停产停业整顿，处</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10</w:t>
      </w:r>
      <w:r w:rsidRPr="00BB1BC0">
        <w:rPr>
          <w:rFonts w:ascii="Arial" w:eastAsia="宋体" w:hAnsi="Arial" w:cs="Arial"/>
          <w:color w:val="000000"/>
          <w:spacing w:val="8"/>
          <w:kern w:val="0"/>
          <w:szCs w:val="21"/>
        </w:rPr>
        <w:t>万元以下罚款；触犯刑律的，依照刑法关于妨害公务罪或者其他罪的规定，依法追究刑事责任。</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特种设备生产、使用单位擅自动用、调换、转移、损毁被查封、扣押的特种设备或者其主要部件的，由特种设备安全监督管理部门责令改正，处</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万元以上</w:t>
      </w:r>
      <w:r w:rsidRPr="00BB1BC0">
        <w:rPr>
          <w:rFonts w:ascii="Arial" w:eastAsia="宋体" w:hAnsi="Arial" w:cs="Arial"/>
          <w:color w:val="000000"/>
          <w:spacing w:val="8"/>
          <w:kern w:val="0"/>
          <w:szCs w:val="21"/>
        </w:rPr>
        <w:t>20</w:t>
      </w:r>
      <w:r w:rsidRPr="00BB1BC0">
        <w:rPr>
          <w:rFonts w:ascii="Arial" w:eastAsia="宋体" w:hAnsi="Arial" w:cs="Arial"/>
          <w:color w:val="000000"/>
          <w:spacing w:val="8"/>
          <w:kern w:val="0"/>
          <w:szCs w:val="21"/>
        </w:rPr>
        <w:t>万元以下罚款；情节严重的，撤销其相应资格。</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42"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9" w:name="9"/>
      <w:bookmarkEnd w:id="9"/>
      <w:r w:rsidRPr="00BB1BC0">
        <w:rPr>
          <w:rFonts w:ascii="Arial" w:eastAsia="宋体" w:hAnsi="Arial" w:cs="Arial"/>
          <w:b/>
          <w:bCs/>
          <w:color w:val="000000"/>
          <w:spacing w:val="8"/>
          <w:kern w:val="0"/>
          <w:sz w:val="36"/>
          <w:szCs w:val="36"/>
        </w:rPr>
        <w:t>第八章</w:t>
      </w:r>
      <w:r w:rsidRPr="00BB1BC0">
        <w:rPr>
          <w:rFonts w:ascii="Arial" w:eastAsia="宋体" w:hAnsi="Arial" w:cs="Arial"/>
          <w:b/>
          <w:bCs/>
          <w:color w:val="000000"/>
          <w:spacing w:val="8"/>
          <w:kern w:val="0"/>
          <w:sz w:val="36"/>
          <w:szCs w:val="36"/>
        </w:rPr>
        <w:t xml:space="preserve"> </w:t>
      </w:r>
      <w:r w:rsidRPr="00BB1BC0">
        <w:rPr>
          <w:rFonts w:ascii="Arial" w:eastAsia="宋体" w:hAnsi="Arial" w:cs="Arial"/>
          <w:b/>
          <w:bCs/>
          <w:color w:val="000000"/>
          <w:spacing w:val="8"/>
          <w:kern w:val="0"/>
          <w:sz w:val="36"/>
          <w:szCs w:val="36"/>
        </w:rPr>
        <w:t>附则</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第九十九条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本条例下列用语的含义是：</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（一）锅炉，是指利用各种燃料、电或者其他能源，将所盛装的液体加热到一定的参数，并对外输出热能的设备，其范围规定为容积大于或者等于</w:t>
      </w:r>
      <w:r w:rsidRPr="00BB1BC0">
        <w:rPr>
          <w:rFonts w:ascii="Arial" w:eastAsia="宋体" w:hAnsi="Arial" w:cs="Arial"/>
          <w:color w:val="000000"/>
          <w:spacing w:val="8"/>
          <w:kern w:val="0"/>
          <w:szCs w:val="21"/>
        </w:rPr>
        <w:t>30L</w:t>
      </w:r>
      <w:r w:rsidRPr="00BB1BC0">
        <w:rPr>
          <w:rFonts w:ascii="Arial" w:eastAsia="宋体" w:hAnsi="Arial" w:cs="Arial"/>
          <w:color w:val="000000"/>
          <w:spacing w:val="8"/>
          <w:kern w:val="0"/>
          <w:szCs w:val="21"/>
        </w:rPr>
        <w:t>的承压蒸汽锅炉；出口水压大于或者等于</w:t>
      </w:r>
      <w:r w:rsidRPr="00BB1BC0">
        <w:rPr>
          <w:rFonts w:ascii="Arial" w:eastAsia="宋体" w:hAnsi="Arial" w:cs="Arial"/>
          <w:color w:val="000000"/>
          <w:spacing w:val="8"/>
          <w:kern w:val="0"/>
          <w:szCs w:val="21"/>
        </w:rPr>
        <w:t>0.1MPa</w:t>
      </w:r>
      <w:r w:rsidRPr="00BB1BC0">
        <w:rPr>
          <w:rFonts w:ascii="Arial" w:eastAsia="宋体" w:hAnsi="Arial" w:cs="Arial"/>
          <w:color w:val="000000"/>
          <w:spacing w:val="8"/>
          <w:kern w:val="0"/>
          <w:szCs w:val="21"/>
        </w:rPr>
        <w:t>（表压），且额定功率大于或者等于</w:t>
      </w:r>
      <w:r w:rsidRPr="00BB1BC0">
        <w:rPr>
          <w:rFonts w:ascii="Arial" w:eastAsia="宋体" w:hAnsi="Arial" w:cs="Arial"/>
          <w:color w:val="000000"/>
          <w:spacing w:val="8"/>
          <w:kern w:val="0"/>
          <w:szCs w:val="21"/>
        </w:rPr>
        <w:t>0.1MW</w:t>
      </w:r>
      <w:r w:rsidRPr="00BB1BC0">
        <w:rPr>
          <w:rFonts w:ascii="Arial" w:eastAsia="宋体" w:hAnsi="Arial" w:cs="Arial"/>
          <w:color w:val="000000"/>
          <w:spacing w:val="8"/>
          <w:kern w:val="0"/>
          <w:szCs w:val="21"/>
        </w:rPr>
        <w:t>的承压热水锅炉；有机热载体锅炉。</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（二）压力容器，是指盛装气体或者液体，承载一定压力的密闭设备，其范围规定为最高工作压力大于或者等于</w:t>
      </w:r>
      <w:r w:rsidRPr="00BB1BC0">
        <w:rPr>
          <w:rFonts w:ascii="Arial" w:eastAsia="宋体" w:hAnsi="Arial" w:cs="Arial"/>
          <w:color w:val="000000"/>
          <w:spacing w:val="8"/>
          <w:kern w:val="0"/>
          <w:szCs w:val="21"/>
        </w:rPr>
        <w:t>0.1MPa</w:t>
      </w:r>
      <w:r w:rsidRPr="00BB1BC0">
        <w:rPr>
          <w:rFonts w:ascii="Arial" w:eastAsia="宋体" w:hAnsi="Arial" w:cs="Arial"/>
          <w:color w:val="000000"/>
          <w:spacing w:val="8"/>
          <w:kern w:val="0"/>
          <w:szCs w:val="21"/>
        </w:rPr>
        <w:t>（表压），且压力与容积的乘积大于或者等于</w:t>
      </w:r>
      <w:r w:rsidRPr="00BB1BC0">
        <w:rPr>
          <w:rFonts w:ascii="Arial" w:eastAsia="宋体" w:hAnsi="Arial" w:cs="Arial"/>
          <w:color w:val="000000"/>
          <w:spacing w:val="8"/>
          <w:kern w:val="0"/>
          <w:szCs w:val="21"/>
        </w:rPr>
        <w:t>2.5MPa·L</w:t>
      </w:r>
      <w:r w:rsidRPr="00BB1BC0">
        <w:rPr>
          <w:rFonts w:ascii="Arial" w:eastAsia="宋体" w:hAnsi="Arial" w:cs="Arial"/>
          <w:color w:val="000000"/>
          <w:spacing w:val="8"/>
          <w:kern w:val="0"/>
          <w:szCs w:val="21"/>
        </w:rPr>
        <w:t>的气体、液化气体和最高工作温度高于或者等于标准沸点的液体的固定式容器和移动式容器；盛装公称工作压力大于或者等于</w:t>
      </w:r>
      <w:r w:rsidRPr="00BB1BC0">
        <w:rPr>
          <w:rFonts w:ascii="Arial" w:eastAsia="宋体" w:hAnsi="Arial" w:cs="Arial"/>
          <w:color w:val="000000"/>
          <w:spacing w:val="8"/>
          <w:kern w:val="0"/>
          <w:szCs w:val="21"/>
        </w:rPr>
        <w:t>0.2MPa</w:t>
      </w:r>
      <w:r w:rsidRPr="00BB1BC0">
        <w:rPr>
          <w:rFonts w:ascii="Arial" w:eastAsia="宋体" w:hAnsi="Arial" w:cs="Arial"/>
          <w:color w:val="000000"/>
          <w:spacing w:val="8"/>
          <w:kern w:val="0"/>
          <w:szCs w:val="21"/>
        </w:rPr>
        <w:t>（表压），且压力与容积的乘积大于或者等于</w:t>
      </w:r>
      <w:r w:rsidRPr="00BB1BC0">
        <w:rPr>
          <w:rFonts w:ascii="Arial" w:eastAsia="宋体" w:hAnsi="Arial" w:cs="Arial"/>
          <w:color w:val="000000"/>
          <w:spacing w:val="8"/>
          <w:kern w:val="0"/>
          <w:szCs w:val="21"/>
        </w:rPr>
        <w:t>1.0MPa·L</w:t>
      </w:r>
      <w:r w:rsidRPr="00BB1BC0">
        <w:rPr>
          <w:rFonts w:ascii="Arial" w:eastAsia="宋体" w:hAnsi="Arial" w:cs="Arial"/>
          <w:color w:val="000000"/>
          <w:spacing w:val="8"/>
          <w:kern w:val="0"/>
          <w:szCs w:val="21"/>
        </w:rPr>
        <w:t>的气体、液化气体和标准沸点等于或者低于</w:t>
      </w:r>
      <w:r w:rsidRPr="00BB1BC0">
        <w:rPr>
          <w:rFonts w:ascii="Arial" w:eastAsia="宋体" w:hAnsi="Arial" w:cs="Arial"/>
          <w:color w:val="000000"/>
          <w:spacing w:val="8"/>
          <w:kern w:val="0"/>
          <w:szCs w:val="21"/>
        </w:rPr>
        <w:t>60</w:t>
      </w:r>
      <w:r w:rsidRPr="00BB1BC0">
        <w:rPr>
          <w:rFonts w:ascii="宋体" w:eastAsia="宋体" w:hAnsi="宋体" w:cs="宋体" w:hint="eastAsia"/>
          <w:color w:val="000000"/>
          <w:spacing w:val="8"/>
          <w:kern w:val="0"/>
          <w:szCs w:val="21"/>
        </w:rPr>
        <w:t>℃</w:t>
      </w:r>
      <w:r w:rsidRPr="00BB1BC0">
        <w:rPr>
          <w:rFonts w:ascii="Arial" w:eastAsia="宋体" w:hAnsi="Arial" w:cs="Arial"/>
          <w:color w:val="000000"/>
          <w:spacing w:val="8"/>
          <w:kern w:val="0"/>
          <w:szCs w:val="21"/>
        </w:rPr>
        <w:t>液体的气瓶；氧舱等。</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（三）压力管道，是指利用一定的压力，用于输送气体或者液体的管状设备，其范围规定为最高工作压力大于或者等于</w:t>
      </w:r>
      <w:r w:rsidRPr="00BB1BC0">
        <w:rPr>
          <w:rFonts w:ascii="Arial" w:eastAsia="宋体" w:hAnsi="Arial" w:cs="Arial"/>
          <w:color w:val="000000"/>
          <w:spacing w:val="8"/>
          <w:kern w:val="0"/>
          <w:szCs w:val="21"/>
        </w:rPr>
        <w:t>0.1MPa</w:t>
      </w:r>
      <w:r w:rsidRPr="00BB1BC0">
        <w:rPr>
          <w:rFonts w:ascii="Arial" w:eastAsia="宋体" w:hAnsi="Arial" w:cs="Arial"/>
          <w:color w:val="000000"/>
          <w:spacing w:val="8"/>
          <w:kern w:val="0"/>
          <w:szCs w:val="21"/>
        </w:rPr>
        <w:t>（表压）的气体、液化气体、蒸汽介质或者可燃、易爆、有毒、有腐蚀性、最高工作温度高于或者等于标准沸点的液体介质，且公称直径大于</w:t>
      </w:r>
      <w:r w:rsidRPr="00BB1BC0">
        <w:rPr>
          <w:rFonts w:ascii="Arial" w:eastAsia="宋体" w:hAnsi="Arial" w:cs="Arial"/>
          <w:color w:val="000000"/>
          <w:spacing w:val="8"/>
          <w:kern w:val="0"/>
          <w:szCs w:val="21"/>
        </w:rPr>
        <w:t>25mm</w:t>
      </w:r>
      <w:r w:rsidRPr="00BB1BC0">
        <w:rPr>
          <w:rFonts w:ascii="Arial" w:eastAsia="宋体" w:hAnsi="Arial" w:cs="Arial"/>
          <w:color w:val="000000"/>
          <w:spacing w:val="8"/>
          <w:kern w:val="0"/>
          <w:szCs w:val="21"/>
        </w:rPr>
        <w:t>的管道。</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（四）电梯，是指动力驱动，利用沿刚性导轨运行的箱体或者沿固定线路运行的梯级（踏步），进行升降或者平行运送人、货物的机电设备，包括载人（货）电梯、自动扶梯、自动人行道等。</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（五）起重机械，是指用于垂直升降或者垂直升降并水平移动重物的机电设备，其范围规定为额定起重量大于或者等于</w:t>
      </w:r>
      <w:r w:rsidRPr="00BB1BC0">
        <w:rPr>
          <w:rFonts w:ascii="Arial" w:eastAsia="宋体" w:hAnsi="Arial" w:cs="Arial"/>
          <w:color w:val="000000"/>
          <w:spacing w:val="8"/>
          <w:kern w:val="0"/>
          <w:szCs w:val="21"/>
        </w:rPr>
        <w:t>0.5t</w:t>
      </w:r>
      <w:r w:rsidRPr="00BB1BC0">
        <w:rPr>
          <w:rFonts w:ascii="Arial" w:eastAsia="宋体" w:hAnsi="Arial" w:cs="Arial"/>
          <w:color w:val="000000"/>
          <w:spacing w:val="8"/>
          <w:kern w:val="0"/>
          <w:szCs w:val="21"/>
        </w:rPr>
        <w:t>的升降机；额定起重量大于或者等于</w:t>
      </w:r>
      <w:r w:rsidRPr="00BB1BC0">
        <w:rPr>
          <w:rFonts w:ascii="Arial" w:eastAsia="宋体" w:hAnsi="Arial" w:cs="Arial"/>
          <w:color w:val="000000"/>
          <w:spacing w:val="8"/>
          <w:kern w:val="0"/>
          <w:szCs w:val="21"/>
        </w:rPr>
        <w:t>1t</w:t>
      </w:r>
      <w:r w:rsidRPr="00BB1BC0">
        <w:rPr>
          <w:rFonts w:ascii="Arial" w:eastAsia="宋体" w:hAnsi="Arial" w:cs="Arial"/>
          <w:color w:val="000000"/>
          <w:spacing w:val="8"/>
          <w:kern w:val="0"/>
          <w:szCs w:val="21"/>
        </w:rPr>
        <w:t>，且提升高度大于或者等于</w:t>
      </w:r>
      <w:r w:rsidRPr="00BB1BC0">
        <w:rPr>
          <w:rFonts w:ascii="Arial" w:eastAsia="宋体" w:hAnsi="Arial" w:cs="Arial"/>
          <w:color w:val="000000"/>
          <w:spacing w:val="8"/>
          <w:kern w:val="0"/>
          <w:szCs w:val="21"/>
        </w:rPr>
        <w:t>2m</w:t>
      </w:r>
      <w:r w:rsidRPr="00BB1BC0">
        <w:rPr>
          <w:rFonts w:ascii="Arial" w:eastAsia="宋体" w:hAnsi="Arial" w:cs="Arial"/>
          <w:color w:val="000000"/>
          <w:spacing w:val="8"/>
          <w:kern w:val="0"/>
          <w:szCs w:val="21"/>
        </w:rPr>
        <w:t>的起重机和承重形式固定的电动葫芦等。</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（六）客运索道，是指动力驱动，利用柔性绳索牵引箱体等运载工具运送人员的机电设备，包括客运架空索道、客运缆车、客运拖牵索道等。</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（七）大型游乐设施，是指用于经营目的，承载乘客游乐的设施，其范围规定为设计最大运行线速度大于或者等于</w:t>
      </w:r>
      <w:r w:rsidRPr="00BB1BC0">
        <w:rPr>
          <w:rFonts w:ascii="Arial" w:eastAsia="宋体" w:hAnsi="Arial" w:cs="Arial"/>
          <w:color w:val="000000"/>
          <w:spacing w:val="8"/>
          <w:kern w:val="0"/>
          <w:szCs w:val="21"/>
        </w:rPr>
        <w:t>2m</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s</w:t>
      </w:r>
      <w:r w:rsidRPr="00BB1BC0">
        <w:rPr>
          <w:rFonts w:ascii="Arial" w:eastAsia="宋体" w:hAnsi="Arial" w:cs="Arial"/>
          <w:color w:val="000000"/>
          <w:spacing w:val="8"/>
          <w:kern w:val="0"/>
          <w:szCs w:val="21"/>
        </w:rPr>
        <w:t>，或者运行高度距地面高于或者等于</w:t>
      </w:r>
      <w:r w:rsidRPr="00BB1BC0">
        <w:rPr>
          <w:rFonts w:ascii="Arial" w:eastAsia="宋体" w:hAnsi="Arial" w:cs="Arial"/>
          <w:color w:val="000000"/>
          <w:spacing w:val="8"/>
          <w:kern w:val="0"/>
          <w:szCs w:val="21"/>
        </w:rPr>
        <w:t>2m</w:t>
      </w:r>
      <w:r w:rsidRPr="00BB1BC0">
        <w:rPr>
          <w:rFonts w:ascii="Arial" w:eastAsia="宋体" w:hAnsi="Arial" w:cs="Arial"/>
          <w:color w:val="000000"/>
          <w:spacing w:val="8"/>
          <w:kern w:val="0"/>
          <w:szCs w:val="21"/>
        </w:rPr>
        <w:t>的载人大型游乐设施。</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（八）场（厂）内专用机动车辆，是指除道路交通、农用车辆以外仅在工厂厂区、旅游景区、游乐场所等特定区域使用的专用机动车辆。</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特种设备包括其所用的材料、附属的安全附件、安全保护装置和与安全保护装置相关的设施。</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第一百条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压力管道设计、安装、使用的安全监督管理办法由国务院另行制定。</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第一百零一条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国务院特种设备安全监督管理部门可以授权省、自治区、直辖市特种设备安全监督管理部门负责本条例规定的特种设备行政许可工作，具体办法由国务院特种设备安全监督管理部门制定。</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第一百零二条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特种设备行政许可、检验检测，应当按照国家有关规定收取费用。</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第一百零三条</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本条例自</w:t>
      </w:r>
      <w:r w:rsidRPr="00BB1BC0">
        <w:rPr>
          <w:rFonts w:ascii="Arial" w:eastAsia="宋体" w:hAnsi="Arial" w:cs="Arial"/>
          <w:color w:val="000000"/>
          <w:spacing w:val="8"/>
          <w:kern w:val="0"/>
          <w:szCs w:val="21"/>
        </w:rPr>
        <w:t>2003</w:t>
      </w:r>
      <w:r w:rsidRPr="00BB1BC0">
        <w:rPr>
          <w:rFonts w:ascii="Arial" w:eastAsia="宋体" w:hAnsi="Arial" w:cs="Arial"/>
          <w:color w:val="000000"/>
          <w:spacing w:val="8"/>
          <w:kern w:val="0"/>
          <w:szCs w:val="21"/>
        </w:rPr>
        <w:t>年</w:t>
      </w:r>
      <w:r w:rsidRPr="00BB1BC0">
        <w:rPr>
          <w:rFonts w:ascii="Arial" w:eastAsia="宋体" w:hAnsi="Arial" w:cs="Arial"/>
          <w:color w:val="000000"/>
          <w:spacing w:val="8"/>
          <w:kern w:val="0"/>
          <w:szCs w:val="21"/>
        </w:rPr>
        <w:t>6</w:t>
      </w:r>
      <w:r w:rsidRPr="00BB1BC0">
        <w:rPr>
          <w:rFonts w:ascii="Arial" w:eastAsia="宋体" w:hAnsi="Arial" w:cs="Arial"/>
          <w:color w:val="000000"/>
          <w:spacing w:val="8"/>
          <w:kern w:val="0"/>
          <w:szCs w:val="21"/>
        </w:rPr>
        <w:t>月</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日起施行。</w:t>
      </w:r>
      <w:r w:rsidRPr="00BB1BC0">
        <w:rPr>
          <w:rFonts w:ascii="Arial" w:eastAsia="宋体" w:hAnsi="Arial" w:cs="Arial"/>
          <w:color w:val="000000"/>
          <w:spacing w:val="8"/>
          <w:kern w:val="0"/>
          <w:szCs w:val="21"/>
        </w:rPr>
        <w:t>1982</w:t>
      </w:r>
      <w:r w:rsidRPr="00BB1BC0">
        <w:rPr>
          <w:rFonts w:ascii="Arial" w:eastAsia="宋体" w:hAnsi="Arial" w:cs="Arial"/>
          <w:color w:val="000000"/>
          <w:spacing w:val="8"/>
          <w:kern w:val="0"/>
          <w:szCs w:val="21"/>
        </w:rPr>
        <w:t>年</w:t>
      </w:r>
      <w:r w:rsidRPr="00BB1BC0">
        <w:rPr>
          <w:rFonts w:ascii="Arial" w:eastAsia="宋体" w:hAnsi="Arial" w:cs="Arial"/>
          <w:color w:val="000000"/>
          <w:spacing w:val="8"/>
          <w:kern w:val="0"/>
          <w:szCs w:val="21"/>
        </w:rPr>
        <w:t>2</w:t>
      </w:r>
      <w:r w:rsidRPr="00BB1BC0">
        <w:rPr>
          <w:rFonts w:ascii="Arial" w:eastAsia="宋体" w:hAnsi="Arial" w:cs="Arial"/>
          <w:color w:val="000000"/>
          <w:spacing w:val="8"/>
          <w:kern w:val="0"/>
          <w:szCs w:val="21"/>
        </w:rPr>
        <w:t>月</w:t>
      </w:r>
      <w:r w:rsidRPr="00BB1BC0">
        <w:rPr>
          <w:rFonts w:ascii="Arial" w:eastAsia="宋体" w:hAnsi="Arial" w:cs="Arial"/>
          <w:color w:val="000000"/>
          <w:spacing w:val="8"/>
          <w:kern w:val="0"/>
          <w:szCs w:val="21"/>
        </w:rPr>
        <w:t>6</w:t>
      </w:r>
      <w:r w:rsidRPr="00BB1BC0">
        <w:rPr>
          <w:rFonts w:ascii="Arial" w:eastAsia="宋体" w:hAnsi="Arial" w:cs="Arial"/>
          <w:color w:val="000000"/>
          <w:spacing w:val="8"/>
          <w:kern w:val="0"/>
          <w:szCs w:val="21"/>
        </w:rPr>
        <w:t>日国务院发布的《</w:t>
      </w:r>
      <w:hyperlink r:id="rId43" w:tgtFrame="_blank" w:history="1">
        <w:r w:rsidRPr="00BB1BC0">
          <w:rPr>
            <w:rFonts w:ascii="Arial" w:eastAsia="宋体" w:hAnsi="Arial" w:cs="Arial"/>
            <w:color w:val="3366CC"/>
            <w:spacing w:val="8"/>
            <w:kern w:val="0"/>
            <w:u w:val="single"/>
          </w:rPr>
          <w:t>锅炉压力容器安全监察暂行条例</w:t>
        </w:r>
      </w:hyperlink>
      <w:r w:rsidRPr="00BB1BC0">
        <w:rPr>
          <w:rFonts w:ascii="Arial" w:eastAsia="宋体" w:hAnsi="Arial" w:cs="Arial"/>
          <w:color w:val="000000"/>
          <w:spacing w:val="8"/>
          <w:kern w:val="0"/>
          <w:szCs w:val="21"/>
        </w:rPr>
        <w:t>》同时废止。</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Cs w:val="21"/>
        </w:rPr>
      </w:pPr>
      <w:r w:rsidRPr="00BB1BC0">
        <w:rPr>
          <w:rFonts w:ascii="Arial" w:eastAsia="宋体" w:hAnsi="Arial" w:cs="Arial"/>
          <w:b/>
          <w:bCs/>
          <w:color w:val="000000"/>
          <w:spacing w:val="8"/>
          <w:kern w:val="0"/>
          <w:szCs w:val="21"/>
        </w:rPr>
        <w:t>[</w:t>
      </w:r>
      <w:hyperlink r:id="rId44" w:history="1">
        <w:r w:rsidRPr="00BB1BC0">
          <w:rPr>
            <w:rFonts w:ascii="Arial" w:eastAsia="宋体" w:hAnsi="Arial" w:cs="Arial"/>
            <w:b/>
            <w:bCs/>
            <w:color w:val="3366CC"/>
            <w:spacing w:val="8"/>
            <w:kern w:val="0"/>
            <w:u w:val="single"/>
          </w:rPr>
          <w:t>编辑本段</w:t>
        </w:r>
      </w:hyperlink>
      <w:r w:rsidRPr="00BB1BC0">
        <w:rPr>
          <w:rFonts w:ascii="Arial" w:eastAsia="宋体" w:hAnsi="Arial" w:cs="Arial"/>
          <w:b/>
          <w:bCs/>
          <w:color w:val="000000"/>
          <w:spacing w:val="8"/>
          <w:kern w:val="0"/>
          <w:szCs w:val="21"/>
        </w:rPr>
        <w:t>]</w:t>
      </w:r>
    </w:p>
    <w:p w:rsidR="00BB1BC0" w:rsidRPr="00BB1BC0" w:rsidRDefault="00BB1BC0" w:rsidP="00BB1BC0">
      <w:pPr>
        <w:widowControl/>
        <w:wordWrap w:val="0"/>
        <w:spacing w:line="360" w:lineRule="atLeast"/>
        <w:jc w:val="left"/>
        <w:outlineLvl w:val="1"/>
        <w:rPr>
          <w:rFonts w:ascii="Arial" w:eastAsia="宋体" w:hAnsi="Arial" w:cs="Arial"/>
          <w:b/>
          <w:bCs/>
          <w:color w:val="000000"/>
          <w:spacing w:val="8"/>
          <w:kern w:val="0"/>
          <w:sz w:val="36"/>
          <w:szCs w:val="36"/>
        </w:rPr>
      </w:pPr>
      <w:bookmarkStart w:id="10" w:name="10"/>
      <w:bookmarkEnd w:id="10"/>
      <w:r w:rsidRPr="00BB1BC0">
        <w:rPr>
          <w:rFonts w:ascii="Arial" w:eastAsia="宋体" w:hAnsi="Arial" w:cs="Arial"/>
          <w:b/>
          <w:bCs/>
          <w:color w:val="000000"/>
          <w:spacing w:val="8"/>
          <w:kern w:val="0"/>
          <w:sz w:val="36"/>
          <w:szCs w:val="36"/>
        </w:rPr>
        <w:lastRenderedPageBreak/>
        <w:t>图书</w:t>
      </w:r>
      <w:r w:rsidRPr="00BB1BC0">
        <w:rPr>
          <w:rFonts w:ascii="Arial" w:eastAsia="宋体" w:hAnsi="Arial" w:cs="Arial"/>
          <w:b/>
          <w:bCs/>
          <w:color w:val="000000"/>
          <w:spacing w:val="8"/>
          <w:kern w:val="0"/>
          <w:sz w:val="36"/>
          <w:szCs w:val="36"/>
        </w:rPr>
        <w:t>.</w:t>
      </w:r>
      <w:r w:rsidRPr="00BB1BC0">
        <w:rPr>
          <w:rFonts w:ascii="Arial" w:eastAsia="宋体" w:hAnsi="Arial" w:cs="Arial"/>
          <w:b/>
          <w:bCs/>
          <w:color w:val="000000"/>
          <w:spacing w:val="8"/>
          <w:kern w:val="0"/>
          <w:sz w:val="36"/>
          <w:szCs w:val="36"/>
        </w:rPr>
        <w:t>特种设备安全监察条例</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作　者：</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本社</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编</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出</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版</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社：</w:t>
      </w:r>
      <w:r w:rsidRPr="00BB1BC0">
        <w:rPr>
          <w:rFonts w:ascii="Arial" w:eastAsia="宋体" w:hAnsi="Arial" w:cs="Arial"/>
          <w:color w:val="000000"/>
          <w:spacing w:val="8"/>
          <w:kern w:val="0"/>
          <w:szCs w:val="21"/>
        </w:rPr>
        <w:t xml:space="preserve"> </w:t>
      </w:r>
      <w:hyperlink r:id="rId45" w:tgtFrame="_blank" w:history="1">
        <w:r w:rsidRPr="00BB1BC0">
          <w:rPr>
            <w:rFonts w:ascii="Arial" w:eastAsia="宋体" w:hAnsi="Arial" w:cs="Arial"/>
            <w:color w:val="3366CC"/>
            <w:spacing w:val="8"/>
            <w:kern w:val="0"/>
            <w:u w:val="single"/>
          </w:rPr>
          <w:t>中国法制出版社</w:t>
        </w:r>
      </w:hyperlink>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出版时间：</w:t>
      </w:r>
      <w:r w:rsidRPr="00BB1BC0">
        <w:rPr>
          <w:rFonts w:ascii="Arial" w:eastAsia="宋体" w:hAnsi="Arial" w:cs="Arial"/>
          <w:color w:val="000000"/>
          <w:spacing w:val="8"/>
          <w:kern w:val="0"/>
          <w:szCs w:val="21"/>
        </w:rPr>
        <w:t xml:space="preserve"> 2009-2-1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字　数：</w:t>
      </w:r>
      <w:r w:rsidRPr="00BB1BC0">
        <w:rPr>
          <w:rFonts w:ascii="Arial" w:eastAsia="宋体" w:hAnsi="Arial" w:cs="Arial"/>
          <w:color w:val="000000"/>
          <w:spacing w:val="8"/>
          <w:kern w:val="0"/>
          <w:szCs w:val="21"/>
        </w:rPr>
        <w:t xml:space="preserve"> 26000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版　次：</w:t>
      </w:r>
      <w:r w:rsidRPr="00BB1BC0">
        <w:rPr>
          <w:rFonts w:ascii="Arial" w:eastAsia="宋体" w:hAnsi="Arial" w:cs="Arial"/>
          <w:color w:val="000000"/>
          <w:spacing w:val="8"/>
          <w:kern w:val="0"/>
          <w:szCs w:val="21"/>
        </w:rPr>
        <w:t xml:space="preserve"> 1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页　数：</w:t>
      </w:r>
      <w:r w:rsidRPr="00BB1BC0">
        <w:rPr>
          <w:rFonts w:ascii="Arial" w:eastAsia="宋体" w:hAnsi="Arial" w:cs="Arial"/>
          <w:color w:val="000000"/>
          <w:spacing w:val="8"/>
          <w:kern w:val="0"/>
          <w:szCs w:val="21"/>
        </w:rPr>
        <w:t xml:space="preserve"> 44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印刷时间：</w:t>
      </w:r>
      <w:r w:rsidRPr="00BB1BC0">
        <w:rPr>
          <w:rFonts w:ascii="Arial" w:eastAsia="宋体" w:hAnsi="Arial" w:cs="Arial"/>
          <w:color w:val="000000"/>
          <w:spacing w:val="8"/>
          <w:kern w:val="0"/>
          <w:szCs w:val="21"/>
        </w:rPr>
        <w:t xml:space="preserve"> 2009/02/01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开　本：</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大</w:t>
      </w:r>
      <w:r w:rsidRPr="00BB1BC0">
        <w:rPr>
          <w:rFonts w:ascii="Arial" w:eastAsia="宋体" w:hAnsi="Arial" w:cs="Arial"/>
          <w:color w:val="000000"/>
          <w:spacing w:val="8"/>
          <w:kern w:val="0"/>
          <w:szCs w:val="21"/>
        </w:rPr>
        <w:t>32</w:t>
      </w:r>
      <w:r w:rsidRPr="00BB1BC0">
        <w:rPr>
          <w:rFonts w:ascii="Arial" w:eastAsia="宋体" w:hAnsi="Arial" w:cs="Arial"/>
          <w:color w:val="000000"/>
          <w:spacing w:val="8"/>
          <w:kern w:val="0"/>
          <w:szCs w:val="21"/>
        </w:rPr>
        <w:t>开</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印　次：</w:t>
      </w:r>
      <w:r w:rsidRPr="00BB1BC0">
        <w:rPr>
          <w:rFonts w:ascii="Arial" w:eastAsia="宋体" w:hAnsi="Arial" w:cs="Arial"/>
          <w:color w:val="000000"/>
          <w:spacing w:val="8"/>
          <w:kern w:val="0"/>
          <w:szCs w:val="21"/>
        </w:rPr>
        <w:t xml:space="preserve"> 1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纸　张：</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胶版纸</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 xml:space="preserve">I S B N </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 xml:space="preserve"> 9787509311462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包　装：</w:t>
      </w: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平装</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30" w:lineRule="atLeast"/>
        <w:ind w:left="720"/>
        <w:jc w:val="left"/>
        <w:outlineLvl w:val="3"/>
        <w:rPr>
          <w:rFonts w:ascii="Arial" w:eastAsia="宋体" w:hAnsi="Arial" w:cs="Arial"/>
          <w:b/>
          <w:bCs/>
          <w:color w:val="000000"/>
          <w:spacing w:val="8"/>
          <w:kern w:val="0"/>
          <w:sz w:val="24"/>
          <w:szCs w:val="24"/>
        </w:rPr>
      </w:pPr>
      <w:bookmarkStart w:id="11" w:name="10_1"/>
      <w:bookmarkEnd w:id="11"/>
      <w:r w:rsidRPr="00BB1BC0">
        <w:rPr>
          <w:rFonts w:ascii="Arial" w:eastAsia="宋体" w:hAnsi="Arial" w:cs="Arial"/>
          <w:b/>
          <w:bCs/>
          <w:color w:val="000000"/>
          <w:spacing w:val="8"/>
          <w:kern w:val="0"/>
          <w:sz w:val="24"/>
          <w:szCs w:val="24"/>
        </w:rPr>
        <w:t>目录</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br/>
      </w:r>
      <w:r w:rsidRPr="00BB1BC0">
        <w:rPr>
          <w:rFonts w:ascii="Arial" w:eastAsia="宋体" w:hAnsi="Arial" w:cs="Arial"/>
          <w:color w:val="000000"/>
          <w:spacing w:val="8"/>
          <w:kern w:val="0"/>
          <w:szCs w:val="21"/>
        </w:rPr>
        <w:t xml:space="preserve">　　中华人民共和国国务院令（第</w:t>
      </w:r>
      <w:r w:rsidRPr="00BB1BC0">
        <w:rPr>
          <w:rFonts w:ascii="Arial" w:eastAsia="宋体" w:hAnsi="Arial" w:cs="Arial"/>
          <w:color w:val="000000"/>
          <w:spacing w:val="8"/>
          <w:kern w:val="0"/>
          <w:szCs w:val="21"/>
        </w:rPr>
        <w:t>549</w:t>
      </w:r>
      <w:r w:rsidRPr="00BB1BC0">
        <w:rPr>
          <w:rFonts w:ascii="Arial" w:eastAsia="宋体" w:hAnsi="Arial" w:cs="Arial"/>
          <w:color w:val="000000"/>
          <w:spacing w:val="8"/>
          <w:kern w:val="0"/>
          <w:szCs w:val="21"/>
        </w:rPr>
        <w:t>号）</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国务院关于修改《特种设备安全监察条例》</w:t>
      </w:r>
      <w:r w:rsidRPr="00BB1BC0">
        <w:rPr>
          <w:rFonts w:ascii="Arial" w:eastAsia="宋体" w:hAnsi="Arial" w:cs="Arial"/>
          <w:color w:val="3366CC"/>
          <w:spacing w:val="8"/>
          <w:kern w:val="0"/>
          <w:szCs w:val="21"/>
          <w:vertAlign w:val="superscript"/>
        </w:rPr>
        <w:t>[1]</w:t>
      </w:r>
      <w:r w:rsidRPr="00BB1BC0">
        <w:rPr>
          <w:rFonts w:ascii="Arial" w:eastAsia="宋体" w:hAnsi="Arial" w:cs="Arial"/>
          <w:color w:val="000000"/>
          <w:spacing w:val="8"/>
          <w:kern w:val="0"/>
          <w:szCs w:val="21"/>
        </w:rPr>
        <w:t>的决定</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特种设备安全监察条例</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30" w:lineRule="atLeast"/>
        <w:ind w:left="720"/>
        <w:jc w:val="left"/>
        <w:outlineLvl w:val="3"/>
        <w:rPr>
          <w:rFonts w:ascii="Arial" w:eastAsia="宋体" w:hAnsi="Arial" w:cs="Arial"/>
          <w:b/>
          <w:bCs/>
          <w:color w:val="000000"/>
          <w:spacing w:val="8"/>
          <w:kern w:val="0"/>
          <w:sz w:val="24"/>
          <w:szCs w:val="24"/>
        </w:rPr>
      </w:pPr>
      <w:bookmarkStart w:id="12" w:name="10_2"/>
      <w:bookmarkEnd w:id="12"/>
      <w:r w:rsidRPr="00BB1BC0">
        <w:rPr>
          <w:rFonts w:ascii="Arial" w:eastAsia="宋体" w:hAnsi="Arial" w:cs="Arial"/>
          <w:b/>
          <w:bCs/>
          <w:color w:val="000000"/>
          <w:spacing w:val="8"/>
          <w:kern w:val="0"/>
          <w:sz w:val="24"/>
          <w:szCs w:val="24"/>
        </w:rPr>
        <w:t>书摘插图</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br/>
      </w:r>
      <w:r w:rsidRPr="00BB1BC0">
        <w:rPr>
          <w:rFonts w:ascii="Arial" w:eastAsia="宋体" w:hAnsi="Arial" w:cs="Arial"/>
          <w:color w:val="000000"/>
          <w:spacing w:val="8"/>
          <w:kern w:val="0"/>
          <w:szCs w:val="21"/>
        </w:rPr>
        <w:t xml:space="preserve">　　　中华人民共和国国务院令（第</w:t>
      </w:r>
      <w:r w:rsidRPr="00BB1BC0">
        <w:rPr>
          <w:rFonts w:ascii="Arial" w:eastAsia="宋体" w:hAnsi="Arial" w:cs="Arial"/>
          <w:color w:val="000000"/>
          <w:spacing w:val="8"/>
          <w:kern w:val="0"/>
          <w:szCs w:val="21"/>
        </w:rPr>
        <w:t>549</w:t>
      </w:r>
      <w:r w:rsidRPr="00BB1BC0">
        <w:rPr>
          <w:rFonts w:ascii="Arial" w:eastAsia="宋体" w:hAnsi="Arial" w:cs="Arial"/>
          <w:color w:val="000000"/>
          <w:spacing w:val="8"/>
          <w:kern w:val="0"/>
          <w:szCs w:val="21"/>
        </w:rPr>
        <w:t>号）</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《国务院关于修改〈特种设备安全监察条例〉的决定》已经</w:t>
      </w:r>
      <w:r w:rsidRPr="00BB1BC0">
        <w:rPr>
          <w:rFonts w:ascii="Arial" w:eastAsia="宋体" w:hAnsi="Arial" w:cs="Arial"/>
          <w:color w:val="000000"/>
          <w:spacing w:val="8"/>
          <w:kern w:val="0"/>
          <w:szCs w:val="21"/>
        </w:rPr>
        <w:t>2009</w:t>
      </w:r>
      <w:r w:rsidRPr="00BB1BC0">
        <w:rPr>
          <w:rFonts w:ascii="Arial" w:eastAsia="宋体" w:hAnsi="Arial" w:cs="Arial"/>
          <w:color w:val="000000"/>
          <w:spacing w:val="8"/>
          <w:kern w:val="0"/>
          <w:szCs w:val="21"/>
        </w:rPr>
        <w:t>年</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月</w:t>
      </w:r>
      <w:r w:rsidRPr="00BB1BC0">
        <w:rPr>
          <w:rFonts w:ascii="Arial" w:eastAsia="宋体" w:hAnsi="Arial" w:cs="Arial"/>
          <w:color w:val="000000"/>
          <w:spacing w:val="8"/>
          <w:kern w:val="0"/>
          <w:szCs w:val="21"/>
        </w:rPr>
        <w:t>14</w:t>
      </w:r>
      <w:r w:rsidRPr="00BB1BC0">
        <w:rPr>
          <w:rFonts w:ascii="Arial" w:eastAsia="宋体" w:hAnsi="Arial" w:cs="Arial"/>
          <w:color w:val="000000"/>
          <w:spacing w:val="8"/>
          <w:kern w:val="0"/>
          <w:szCs w:val="21"/>
        </w:rPr>
        <w:t>日国务院第</w:t>
      </w:r>
      <w:r w:rsidRPr="00BB1BC0">
        <w:rPr>
          <w:rFonts w:ascii="Arial" w:eastAsia="宋体" w:hAnsi="Arial" w:cs="Arial"/>
          <w:color w:val="000000"/>
          <w:spacing w:val="8"/>
          <w:kern w:val="0"/>
          <w:szCs w:val="21"/>
        </w:rPr>
        <w:t>46</w:t>
      </w:r>
      <w:r w:rsidRPr="00BB1BC0">
        <w:rPr>
          <w:rFonts w:ascii="Arial" w:eastAsia="宋体" w:hAnsi="Arial" w:cs="Arial"/>
          <w:color w:val="000000"/>
          <w:spacing w:val="8"/>
          <w:kern w:val="0"/>
          <w:szCs w:val="21"/>
        </w:rPr>
        <w:t>次常务会议通过，现予公布，自</w:t>
      </w:r>
      <w:r w:rsidRPr="00BB1BC0">
        <w:rPr>
          <w:rFonts w:ascii="Arial" w:eastAsia="宋体" w:hAnsi="Arial" w:cs="Arial"/>
          <w:color w:val="000000"/>
          <w:spacing w:val="8"/>
          <w:kern w:val="0"/>
          <w:szCs w:val="21"/>
        </w:rPr>
        <w:t>2009</w:t>
      </w:r>
      <w:r w:rsidRPr="00BB1BC0">
        <w:rPr>
          <w:rFonts w:ascii="Arial" w:eastAsia="宋体" w:hAnsi="Arial" w:cs="Arial"/>
          <w:color w:val="000000"/>
          <w:spacing w:val="8"/>
          <w:kern w:val="0"/>
          <w:szCs w:val="21"/>
        </w:rPr>
        <w:t>年</w:t>
      </w:r>
      <w:r w:rsidRPr="00BB1BC0">
        <w:rPr>
          <w:rFonts w:ascii="Arial" w:eastAsia="宋体" w:hAnsi="Arial" w:cs="Arial"/>
          <w:color w:val="000000"/>
          <w:spacing w:val="8"/>
          <w:kern w:val="0"/>
          <w:szCs w:val="21"/>
        </w:rPr>
        <w:t>5</w:t>
      </w:r>
      <w:r w:rsidRPr="00BB1BC0">
        <w:rPr>
          <w:rFonts w:ascii="Arial" w:eastAsia="宋体" w:hAnsi="Arial" w:cs="Arial"/>
          <w:color w:val="000000"/>
          <w:spacing w:val="8"/>
          <w:kern w:val="0"/>
          <w:szCs w:val="21"/>
        </w:rPr>
        <w:t>月</w:t>
      </w:r>
      <w:r w:rsidRPr="00BB1BC0">
        <w:rPr>
          <w:rFonts w:ascii="Arial" w:eastAsia="宋体" w:hAnsi="Arial" w:cs="Arial"/>
          <w:color w:val="000000"/>
          <w:spacing w:val="8"/>
          <w:kern w:val="0"/>
          <w:szCs w:val="21"/>
        </w:rPr>
        <w:t>1</w:t>
      </w:r>
      <w:r w:rsidRPr="00BB1BC0">
        <w:rPr>
          <w:rFonts w:ascii="Arial" w:eastAsia="宋体" w:hAnsi="Arial" w:cs="Arial"/>
          <w:color w:val="000000"/>
          <w:spacing w:val="8"/>
          <w:kern w:val="0"/>
          <w:szCs w:val="21"/>
        </w:rPr>
        <w:t>日起施行。</w:t>
      </w:r>
      <w:r w:rsidRPr="00BB1BC0">
        <w:rPr>
          <w:rFonts w:ascii="Arial" w:eastAsia="宋体" w:hAnsi="Arial" w:cs="Arial"/>
          <w:color w:val="000000"/>
          <w:spacing w:val="8"/>
          <w:kern w:val="0"/>
          <w:szCs w:val="21"/>
        </w:rPr>
        <w:t xml:space="preserve"> </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总理　温家宝</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九年一月二十四日</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国务院关于修改《特种设备安全监察条例》的决定</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国务院决定对《特种设备安全监察条例》做如下修改：</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一、第二条第一款修改为：</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本条例所称特种设备是指涉及生命安全、危险性较大的锅炉、压力容器（含气瓶，下同）、压力管道、电梯、起重机械、客运索道、大型游乐设施和场（厂）内专用机动车辆。</w:t>
      </w:r>
      <w:r w:rsidRPr="00BB1BC0">
        <w:rPr>
          <w:rFonts w:ascii="Arial" w:eastAsia="宋体" w:hAnsi="Arial" w:cs="Arial"/>
          <w:color w:val="000000"/>
          <w:spacing w:val="8"/>
          <w:kern w:val="0"/>
          <w:szCs w:val="21"/>
        </w:rPr>
        <w:t>”</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二、第三条第二款修改为：</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军事装备、核设施、航空航天器、铁路机车、海上设施和船舶以及矿山井下使用的特种设备、民用机场专用设备的安全监察不适用本条例。</w:t>
      </w:r>
      <w:r w:rsidRPr="00BB1BC0">
        <w:rPr>
          <w:rFonts w:ascii="Arial" w:eastAsia="宋体" w:hAnsi="Arial" w:cs="Arial"/>
          <w:color w:val="000000"/>
          <w:spacing w:val="8"/>
          <w:kern w:val="0"/>
          <w:szCs w:val="21"/>
        </w:rPr>
        <w:t>”</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第三款修改为：</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房屋建筑工地和市政工程工地用起重机械、场（厂）内专用机动车辆的安装、使用的监督管理，由建设行政主管部门依照有关法律、法规的规定执行。</w:t>
      </w:r>
      <w:r w:rsidRPr="00BB1BC0">
        <w:rPr>
          <w:rFonts w:ascii="Arial" w:eastAsia="宋体" w:hAnsi="Arial" w:cs="Arial"/>
          <w:color w:val="000000"/>
          <w:spacing w:val="8"/>
          <w:kern w:val="0"/>
          <w:szCs w:val="21"/>
        </w:rPr>
        <w:t>”</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lastRenderedPageBreak/>
        <w:t xml:space="preserve">　　三、第五条第一款修改为：</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特种设备生产、使用单位应当建立健全特种设备安全、节能管理制度和岗位安全、节能责任制度。</w:t>
      </w:r>
      <w:r w:rsidRPr="00BB1BC0">
        <w:rPr>
          <w:rFonts w:ascii="Arial" w:eastAsia="宋体" w:hAnsi="Arial" w:cs="Arial"/>
          <w:color w:val="000000"/>
          <w:spacing w:val="8"/>
          <w:kern w:val="0"/>
          <w:szCs w:val="21"/>
        </w:rPr>
        <w:t>”</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第二款修改为：</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特种设备生产、使用单位的主要负责人应当对本单位特种设备的安全和节能全面负责。</w:t>
      </w:r>
      <w:r w:rsidRPr="00BB1BC0">
        <w:rPr>
          <w:rFonts w:ascii="Arial" w:eastAsia="宋体" w:hAnsi="Arial" w:cs="Arial"/>
          <w:color w:val="000000"/>
          <w:spacing w:val="8"/>
          <w:kern w:val="0"/>
          <w:szCs w:val="21"/>
        </w:rPr>
        <w:t>”</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四、第八条增加一款作为第二款：</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国家鼓励特种设备节能技术的研究、开发、示范和推广，促进特种设备节能技术创新和应用。</w:t>
      </w:r>
      <w:r w:rsidRPr="00BB1BC0">
        <w:rPr>
          <w:rFonts w:ascii="Arial" w:eastAsia="宋体" w:hAnsi="Arial" w:cs="Arial"/>
          <w:color w:val="000000"/>
          <w:spacing w:val="8"/>
          <w:kern w:val="0"/>
          <w:szCs w:val="21"/>
        </w:rPr>
        <w:t>”</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增加一款，作为第三款：</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特种设备生产、使用单位和特种设备检验检测机构，应当保证必要的安全和节能投入。</w:t>
      </w:r>
      <w:r w:rsidRPr="00BB1BC0">
        <w:rPr>
          <w:rFonts w:ascii="Arial" w:eastAsia="宋体" w:hAnsi="Arial" w:cs="Arial"/>
          <w:color w:val="000000"/>
          <w:spacing w:val="8"/>
          <w:kern w:val="0"/>
          <w:szCs w:val="21"/>
        </w:rPr>
        <w:t>”</w:t>
      </w:r>
    </w:p>
    <w:p w:rsidR="00BB1BC0" w:rsidRPr="00BB1BC0" w:rsidRDefault="00BB1BC0" w:rsidP="00BB1BC0">
      <w:pPr>
        <w:widowControl/>
        <w:wordWrap w:val="0"/>
        <w:spacing w:line="360" w:lineRule="atLeast"/>
        <w:jc w:val="left"/>
        <w:rPr>
          <w:rFonts w:ascii="Arial" w:eastAsia="宋体" w:hAnsi="Arial" w:cs="Arial"/>
          <w:color w:val="000000"/>
          <w:spacing w:val="8"/>
          <w:kern w:val="0"/>
          <w:szCs w:val="21"/>
        </w:rPr>
      </w:pPr>
      <w:r w:rsidRPr="00BB1BC0">
        <w:rPr>
          <w:rFonts w:ascii="Arial" w:eastAsia="宋体" w:hAnsi="Arial" w:cs="Arial"/>
          <w:color w:val="000000"/>
          <w:spacing w:val="8"/>
          <w:kern w:val="0"/>
          <w:szCs w:val="21"/>
        </w:rPr>
        <w:t xml:space="preserve">　　增加一款，作为第四款：</w:t>
      </w:r>
      <w:r w:rsidRPr="00BB1BC0">
        <w:rPr>
          <w:rFonts w:ascii="Arial" w:eastAsia="宋体" w:hAnsi="Arial" w:cs="Arial"/>
          <w:color w:val="000000"/>
          <w:spacing w:val="8"/>
          <w:kern w:val="0"/>
          <w:szCs w:val="21"/>
        </w:rPr>
        <w:t>“</w:t>
      </w:r>
      <w:r w:rsidRPr="00BB1BC0">
        <w:rPr>
          <w:rFonts w:ascii="Arial" w:eastAsia="宋体" w:hAnsi="Arial" w:cs="Arial"/>
          <w:color w:val="000000"/>
          <w:spacing w:val="8"/>
          <w:kern w:val="0"/>
          <w:szCs w:val="21"/>
        </w:rPr>
        <w:t>国家鼓励实行特种设备责任保险制度，提高事故赔付能力。</w:t>
      </w:r>
      <w:r w:rsidRPr="00BB1BC0">
        <w:rPr>
          <w:rFonts w:ascii="Arial" w:eastAsia="宋体" w:hAnsi="Arial" w:cs="Arial"/>
          <w:color w:val="000000"/>
          <w:spacing w:val="8"/>
          <w:kern w:val="0"/>
          <w:szCs w:val="21"/>
        </w:rPr>
        <w:t>”</w:t>
      </w:r>
    </w:p>
    <w:p w:rsidR="0009064D" w:rsidRDefault="0009064D"/>
    <w:sectPr w:rsidR="000906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64D" w:rsidRDefault="0009064D" w:rsidP="00BB1BC0">
      <w:pPr>
        <w:ind w:firstLine="480"/>
      </w:pPr>
      <w:r>
        <w:separator/>
      </w:r>
    </w:p>
  </w:endnote>
  <w:endnote w:type="continuationSeparator" w:id="1">
    <w:p w:rsidR="0009064D" w:rsidRDefault="0009064D" w:rsidP="00BB1BC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64D" w:rsidRDefault="0009064D" w:rsidP="00BB1BC0">
      <w:pPr>
        <w:ind w:firstLine="480"/>
      </w:pPr>
      <w:r>
        <w:separator/>
      </w:r>
    </w:p>
  </w:footnote>
  <w:footnote w:type="continuationSeparator" w:id="1">
    <w:p w:rsidR="0009064D" w:rsidRDefault="0009064D" w:rsidP="00BB1BC0">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543B3"/>
    <w:multiLevelType w:val="multilevel"/>
    <w:tmpl w:val="D4844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D7658E"/>
    <w:multiLevelType w:val="multilevel"/>
    <w:tmpl w:val="91C0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BC0"/>
    <w:rsid w:val="0009064D"/>
    <w:rsid w:val="00BB1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B1BC0"/>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B1BC0"/>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1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1BC0"/>
    <w:rPr>
      <w:sz w:val="18"/>
      <w:szCs w:val="18"/>
    </w:rPr>
  </w:style>
  <w:style w:type="paragraph" w:styleId="a4">
    <w:name w:val="footer"/>
    <w:basedOn w:val="a"/>
    <w:link w:val="Char0"/>
    <w:uiPriority w:val="99"/>
    <w:semiHidden/>
    <w:unhideWhenUsed/>
    <w:rsid w:val="00BB1B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1BC0"/>
    <w:rPr>
      <w:sz w:val="18"/>
      <w:szCs w:val="18"/>
    </w:rPr>
  </w:style>
  <w:style w:type="character" w:customStyle="1" w:styleId="1Char">
    <w:name w:val="标题 1 Char"/>
    <w:basedOn w:val="a0"/>
    <w:link w:val="1"/>
    <w:uiPriority w:val="9"/>
    <w:rsid w:val="00BB1BC0"/>
    <w:rPr>
      <w:rFonts w:ascii="宋体" w:eastAsia="宋体" w:hAnsi="宋体" w:cs="宋体"/>
      <w:b/>
      <w:bCs/>
      <w:kern w:val="36"/>
      <w:sz w:val="48"/>
      <w:szCs w:val="48"/>
    </w:rPr>
  </w:style>
  <w:style w:type="character" w:customStyle="1" w:styleId="2Char">
    <w:name w:val="标题 2 Char"/>
    <w:basedOn w:val="a0"/>
    <w:link w:val="2"/>
    <w:uiPriority w:val="9"/>
    <w:rsid w:val="00BB1BC0"/>
    <w:rPr>
      <w:rFonts w:ascii="宋体" w:eastAsia="宋体" w:hAnsi="宋体" w:cs="宋体"/>
      <w:b/>
      <w:bCs/>
      <w:kern w:val="0"/>
      <w:sz w:val="36"/>
      <w:szCs w:val="36"/>
    </w:rPr>
  </w:style>
  <w:style w:type="character" w:styleId="a5">
    <w:name w:val="Hyperlink"/>
    <w:basedOn w:val="a0"/>
    <w:uiPriority w:val="99"/>
    <w:semiHidden/>
    <w:unhideWhenUsed/>
    <w:rsid w:val="00BB1BC0"/>
    <w:rPr>
      <w:color w:val="3366CC"/>
      <w:u w:val="single"/>
    </w:rPr>
  </w:style>
  <w:style w:type="paragraph" w:styleId="a6">
    <w:name w:val="Normal (Web)"/>
    <w:basedOn w:val="a"/>
    <w:uiPriority w:val="99"/>
    <w:semiHidden/>
    <w:unhideWhenUsed/>
    <w:rsid w:val="00BB1BC0"/>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BB1BC0"/>
    <w:rPr>
      <w:sz w:val="18"/>
      <w:szCs w:val="18"/>
    </w:rPr>
  </w:style>
  <w:style w:type="character" w:customStyle="1" w:styleId="Char1">
    <w:name w:val="批注框文本 Char"/>
    <w:basedOn w:val="a0"/>
    <w:link w:val="a7"/>
    <w:uiPriority w:val="99"/>
    <w:semiHidden/>
    <w:rsid w:val="00BB1BC0"/>
    <w:rPr>
      <w:sz w:val="18"/>
      <w:szCs w:val="18"/>
    </w:rPr>
  </w:style>
  <w:style w:type="paragraph" w:styleId="a8">
    <w:name w:val="Document Map"/>
    <w:basedOn w:val="a"/>
    <w:link w:val="Char2"/>
    <w:uiPriority w:val="99"/>
    <w:semiHidden/>
    <w:unhideWhenUsed/>
    <w:rsid w:val="00BB1BC0"/>
    <w:rPr>
      <w:rFonts w:ascii="宋体" w:eastAsia="宋体"/>
      <w:sz w:val="18"/>
      <w:szCs w:val="18"/>
    </w:rPr>
  </w:style>
  <w:style w:type="character" w:customStyle="1" w:styleId="Char2">
    <w:name w:val="文档结构图 Char"/>
    <w:basedOn w:val="a0"/>
    <w:link w:val="a8"/>
    <w:uiPriority w:val="99"/>
    <w:semiHidden/>
    <w:rsid w:val="00BB1BC0"/>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622347749">
      <w:bodyDiv w:val="1"/>
      <w:marLeft w:val="0"/>
      <w:marRight w:val="0"/>
      <w:marTop w:val="60"/>
      <w:marBottom w:val="60"/>
      <w:divBdr>
        <w:top w:val="none" w:sz="0" w:space="0" w:color="auto"/>
        <w:left w:val="none" w:sz="0" w:space="0" w:color="auto"/>
        <w:bottom w:val="none" w:sz="0" w:space="0" w:color="auto"/>
        <w:right w:val="none" w:sz="0" w:space="0" w:color="auto"/>
      </w:divBdr>
      <w:divsChild>
        <w:div w:id="1103842335">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83813.htm?fr=ala0_1" TargetMode="External"/><Relationship Id="rId13" Type="http://schemas.openxmlformats.org/officeDocument/2006/relationships/hyperlink" Target="http://baike.baidu.com/view/283813.htm?fr=ala0_1" TargetMode="External"/><Relationship Id="rId18" Type="http://schemas.openxmlformats.org/officeDocument/2006/relationships/hyperlink" Target="http://baike.baidu.com/view/283813.htm?fr=ala0_1" TargetMode="External"/><Relationship Id="rId26" Type="http://schemas.openxmlformats.org/officeDocument/2006/relationships/hyperlink" Target="http://baike.baidu.com/view/283813.htm?fr=ala0_1" TargetMode="External"/><Relationship Id="rId39" Type="http://schemas.openxmlformats.org/officeDocument/2006/relationships/hyperlink" Target="http://baike.baidu.com/view/283813.htm?fr=ala0_1" TargetMode="External"/><Relationship Id="rId3" Type="http://schemas.openxmlformats.org/officeDocument/2006/relationships/settings" Target="settings.xml"/><Relationship Id="rId21" Type="http://schemas.openxmlformats.org/officeDocument/2006/relationships/hyperlink" Target="http://baike.baidu.com/view/283813.htm?fr=ala0_1" TargetMode="External"/><Relationship Id="rId34" Type="http://schemas.openxmlformats.org/officeDocument/2006/relationships/hyperlink" Target="http://baike.baidu.com/view/2204753.htm" TargetMode="External"/><Relationship Id="rId42" Type="http://schemas.openxmlformats.org/officeDocument/2006/relationships/hyperlink" Target="http://baike.baidu.com/view/283813.htm?fr=ala0_1" TargetMode="External"/><Relationship Id="rId47" Type="http://schemas.openxmlformats.org/officeDocument/2006/relationships/theme" Target="theme/theme1.xml"/><Relationship Id="rId7" Type="http://schemas.openxmlformats.org/officeDocument/2006/relationships/hyperlink" Target="javascript:void(0)" TargetMode="External"/><Relationship Id="rId12" Type="http://schemas.openxmlformats.org/officeDocument/2006/relationships/hyperlink" Target="http://baike.baidu.com/view/283813.htm?fr=ala0_1" TargetMode="External"/><Relationship Id="rId17" Type="http://schemas.openxmlformats.org/officeDocument/2006/relationships/hyperlink" Target="http://baike.baidu.com/view/283813.htm?fr=ala0_1" TargetMode="External"/><Relationship Id="rId25" Type="http://schemas.openxmlformats.org/officeDocument/2006/relationships/hyperlink" Target="http://baike.baidu.com/view/283813.htm?fr=ala0_1" TargetMode="External"/><Relationship Id="rId33" Type="http://schemas.openxmlformats.org/officeDocument/2006/relationships/hyperlink" Target="http://baike.baidu.com/view/283813.htm?fr=ala0_1" TargetMode="External"/><Relationship Id="rId38" Type="http://schemas.openxmlformats.org/officeDocument/2006/relationships/hyperlink" Target="http://baike.baidu.com/view/283813.htm?fr=ala0_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baidu.com/view/283813.htm?fr=ala0_1" TargetMode="External"/><Relationship Id="rId20" Type="http://schemas.openxmlformats.org/officeDocument/2006/relationships/hyperlink" Target="http://baike.baidu.com/view/283813.htm?fr=ala0_1" TargetMode="External"/><Relationship Id="rId29" Type="http://schemas.openxmlformats.org/officeDocument/2006/relationships/hyperlink" Target="http://baike.baidu.com/view/283813.htm?fr=ala0_1" TargetMode="External"/><Relationship Id="rId41" Type="http://schemas.openxmlformats.org/officeDocument/2006/relationships/hyperlink" Target="http://baike.baidu.com/view/283813.htm?fr=ala0_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283813.htm?fr=ala0_1" TargetMode="External"/><Relationship Id="rId24" Type="http://schemas.openxmlformats.org/officeDocument/2006/relationships/hyperlink" Target="http://baike.baidu.com/view/283813.htm?fr=ala0_1" TargetMode="External"/><Relationship Id="rId32" Type="http://schemas.openxmlformats.org/officeDocument/2006/relationships/image" Target="media/image1.jpeg"/><Relationship Id="rId37" Type="http://schemas.openxmlformats.org/officeDocument/2006/relationships/hyperlink" Target="http://baike.baidu.com/view/283813.htm?fr=ala0_1" TargetMode="External"/><Relationship Id="rId40" Type="http://schemas.openxmlformats.org/officeDocument/2006/relationships/hyperlink" Target="http://baike.baidu.com/view/283813.htm?fr=ala0_1" TargetMode="External"/><Relationship Id="rId45" Type="http://schemas.openxmlformats.org/officeDocument/2006/relationships/hyperlink" Target="http://baike.baidu.com/view/1042929.htm" TargetMode="External"/><Relationship Id="rId5" Type="http://schemas.openxmlformats.org/officeDocument/2006/relationships/footnotes" Target="footnotes.xml"/><Relationship Id="rId15" Type="http://schemas.openxmlformats.org/officeDocument/2006/relationships/hyperlink" Target="http://baike.baidu.com/view/283813.htm?fr=ala0_1" TargetMode="External"/><Relationship Id="rId23" Type="http://schemas.openxmlformats.org/officeDocument/2006/relationships/hyperlink" Target="http://baike.baidu.com/view/283813.htm?fr=ala0_1" TargetMode="External"/><Relationship Id="rId28" Type="http://schemas.openxmlformats.org/officeDocument/2006/relationships/hyperlink" Target="http://baike.baidu.com/view/283813.htm?fr=ala0_1" TargetMode="External"/><Relationship Id="rId36" Type="http://schemas.openxmlformats.org/officeDocument/2006/relationships/hyperlink" Target="http://baike.baidu.com/view/283813.htm?fr=ala0_1" TargetMode="External"/><Relationship Id="rId10" Type="http://schemas.openxmlformats.org/officeDocument/2006/relationships/hyperlink" Target="http://baike.baidu.com/view/283813.htm?fr=ala0_1" TargetMode="External"/><Relationship Id="rId19" Type="http://schemas.openxmlformats.org/officeDocument/2006/relationships/hyperlink" Target="http://baike.baidu.com/view/283813.htm?fr=ala0_1" TargetMode="External"/><Relationship Id="rId31" Type="http://schemas.openxmlformats.org/officeDocument/2006/relationships/hyperlink" Target="http://baike.baidu.com/image/0b3a1c08c1b55ef162d986c7" TargetMode="External"/><Relationship Id="rId44" Type="http://schemas.openxmlformats.org/officeDocument/2006/relationships/hyperlink" Target="http://baike.baidu.com/view/283813.htm?fr=ala0_1" TargetMode="External"/><Relationship Id="rId4" Type="http://schemas.openxmlformats.org/officeDocument/2006/relationships/webSettings" Target="webSettings.xml"/><Relationship Id="rId9" Type="http://schemas.openxmlformats.org/officeDocument/2006/relationships/hyperlink" Target="http://baike.baidu.com/view/283813.htm?fr=ala0_1" TargetMode="External"/><Relationship Id="rId14" Type="http://schemas.openxmlformats.org/officeDocument/2006/relationships/hyperlink" Target="http://baike.baidu.com/view/283813.htm?fr=ala0_1" TargetMode="External"/><Relationship Id="rId22" Type="http://schemas.openxmlformats.org/officeDocument/2006/relationships/hyperlink" Target="http://baike.baidu.com/view/283813.htm?fr=ala0_1" TargetMode="External"/><Relationship Id="rId27" Type="http://schemas.openxmlformats.org/officeDocument/2006/relationships/hyperlink" Target="http://baike.baidu.com/view/283813.htm?fr=ala0_1" TargetMode="External"/><Relationship Id="rId30" Type="http://schemas.openxmlformats.org/officeDocument/2006/relationships/hyperlink" Target="http://baike.baidu.com/view/283813.htm?fr=ala0_1" TargetMode="External"/><Relationship Id="rId35" Type="http://schemas.openxmlformats.org/officeDocument/2006/relationships/hyperlink" Target="http://baike.baidu.com/view/283813.htm?fr=ala0_1" TargetMode="External"/><Relationship Id="rId43" Type="http://schemas.openxmlformats.org/officeDocument/2006/relationships/hyperlink" Target="http://baike.baidu.com/view/2416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3241</Words>
  <Characters>18480</Characters>
  <Application>Microsoft Office Word</Application>
  <DocSecurity>0</DocSecurity>
  <Lines>154</Lines>
  <Paragraphs>43</Paragraphs>
  <ScaleCrop>false</ScaleCrop>
  <Company/>
  <LinksUpToDate>false</LinksUpToDate>
  <CharactersWithSpaces>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2010-02-22T04:52:00Z</dcterms:created>
  <dcterms:modified xsi:type="dcterms:W3CDTF">2010-02-22T04:52:00Z</dcterms:modified>
</cp:coreProperties>
</file>