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00" w:type="pct"/>
        <w:jc w:val="center"/>
        <w:tblCellSpacing w:w="0" w:type="dxa"/>
        <w:tblCellMar>
          <w:left w:w="0" w:type="dxa"/>
          <w:right w:w="0" w:type="dxa"/>
        </w:tblCellMar>
        <w:tblLook w:val="04A0"/>
      </w:tblPr>
      <w:tblGrid>
        <w:gridCol w:w="7808"/>
      </w:tblGrid>
      <w:tr w:rsidR="00A04D6E" w:rsidRPr="00A04D6E">
        <w:trPr>
          <w:trHeight w:val="675"/>
          <w:tblCellSpacing w:w="0" w:type="dxa"/>
          <w:jc w:val="center"/>
        </w:trPr>
        <w:tc>
          <w:tcPr>
            <w:tcW w:w="0" w:type="auto"/>
            <w:vAlign w:val="center"/>
            <w:hideMark/>
          </w:tcPr>
          <w:p w:rsidR="00A04D6E" w:rsidRPr="00A04D6E" w:rsidRDefault="00A04D6E" w:rsidP="00A04D6E">
            <w:pPr>
              <w:widowControl/>
              <w:spacing w:before="151"/>
              <w:jc w:val="center"/>
              <w:rPr>
                <w:rFonts w:ascii="黑体" w:eastAsia="黑体" w:hAnsi="黑体" w:cs="宋体"/>
                <w:color w:val="F36B00"/>
                <w:kern w:val="0"/>
                <w:sz w:val="30"/>
                <w:szCs w:val="30"/>
              </w:rPr>
            </w:pPr>
            <w:r w:rsidRPr="00A04D6E">
              <w:rPr>
                <w:rFonts w:ascii="黑体" w:eastAsia="黑体" w:hAnsi="黑体" w:cs="宋体" w:hint="eastAsia"/>
                <w:color w:val="F36B00"/>
                <w:kern w:val="0"/>
                <w:sz w:val="30"/>
                <w:szCs w:val="30"/>
              </w:rPr>
              <w:t>《安全生产许可证条例》</w:t>
            </w:r>
          </w:p>
        </w:tc>
      </w:tr>
      <w:tr w:rsidR="00A04D6E" w:rsidRPr="00A04D6E">
        <w:trPr>
          <w:trHeight w:val="450"/>
          <w:tblCellSpacing w:w="0" w:type="dxa"/>
          <w:jc w:val="center"/>
        </w:trPr>
        <w:tc>
          <w:tcPr>
            <w:tcW w:w="0" w:type="auto"/>
            <w:vAlign w:val="center"/>
            <w:hideMark/>
          </w:tcPr>
          <w:tbl>
            <w:tblPr>
              <w:tblW w:w="4500" w:type="pct"/>
              <w:jc w:val="center"/>
              <w:tblCellSpacing w:w="0" w:type="dxa"/>
              <w:tblCellMar>
                <w:left w:w="0" w:type="dxa"/>
                <w:right w:w="0" w:type="dxa"/>
              </w:tblCellMar>
              <w:tblLook w:val="04A0"/>
            </w:tblPr>
            <w:tblGrid>
              <w:gridCol w:w="7027"/>
            </w:tblGrid>
            <w:tr w:rsidR="00A04D6E" w:rsidRPr="00A04D6E">
              <w:trPr>
                <w:tblCellSpacing w:w="0" w:type="dxa"/>
                <w:jc w:val="center"/>
              </w:trPr>
              <w:tc>
                <w:tcPr>
                  <w:tcW w:w="0" w:type="auto"/>
                  <w:vAlign w:val="center"/>
                  <w:hideMark/>
                </w:tcPr>
                <w:p w:rsidR="00A04D6E" w:rsidRPr="00A04D6E" w:rsidRDefault="00A04D6E" w:rsidP="00A04D6E">
                  <w:pPr>
                    <w:widowControl/>
                    <w:jc w:val="center"/>
                    <w:rPr>
                      <w:rFonts w:ascii="宋体" w:eastAsia="宋体" w:hAnsi="宋体" w:cs="宋体"/>
                      <w:color w:val="B8B8B8"/>
                      <w:kern w:val="0"/>
                      <w:sz w:val="20"/>
                      <w:szCs w:val="20"/>
                    </w:rPr>
                  </w:pPr>
                  <w:r w:rsidRPr="00A04D6E">
                    <w:rPr>
                      <w:rFonts w:ascii="宋体" w:eastAsia="宋体" w:hAnsi="宋体" w:cs="宋体"/>
                      <w:color w:val="B8B8B8"/>
                      <w:kern w:val="0"/>
                      <w:sz w:val="20"/>
                      <w:szCs w:val="20"/>
                    </w:rPr>
                    <w:t>发布时间: 2009-12-16 04:01</w:t>
                  </w:r>
                </w:p>
              </w:tc>
            </w:tr>
          </w:tbl>
          <w:p w:rsidR="00A04D6E" w:rsidRPr="00A04D6E" w:rsidRDefault="00A04D6E" w:rsidP="00A04D6E">
            <w:pPr>
              <w:widowControl/>
              <w:spacing w:before="151"/>
              <w:jc w:val="center"/>
              <w:rPr>
                <w:rFonts w:ascii="宋体" w:eastAsia="宋体" w:hAnsi="宋体" w:cs="宋体"/>
                <w:kern w:val="0"/>
                <w:sz w:val="20"/>
                <w:szCs w:val="20"/>
              </w:rPr>
            </w:pPr>
          </w:p>
        </w:tc>
      </w:tr>
      <w:tr w:rsidR="00A04D6E" w:rsidRPr="00A04D6E">
        <w:trPr>
          <w:tblCellSpacing w:w="0" w:type="dxa"/>
          <w:jc w:val="center"/>
        </w:trPr>
        <w:tc>
          <w:tcPr>
            <w:tcW w:w="0" w:type="auto"/>
            <w:tcMar>
              <w:top w:w="134" w:type="dxa"/>
              <w:left w:w="134" w:type="dxa"/>
              <w:bottom w:w="134" w:type="dxa"/>
              <w:right w:w="134" w:type="dxa"/>
            </w:tcMar>
            <w:vAlign w:val="center"/>
            <w:hideMark/>
          </w:tcPr>
          <w:p w:rsidR="00A04D6E" w:rsidRPr="00A04D6E" w:rsidRDefault="00A04D6E" w:rsidP="00A04D6E">
            <w:pPr>
              <w:widowControl/>
              <w:spacing w:before="151"/>
              <w:jc w:val="left"/>
              <w:rPr>
                <w:rFonts w:ascii="宋体" w:eastAsia="宋体" w:hAnsi="宋体" w:cs="宋体"/>
                <w:color w:val="494949"/>
                <w:kern w:val="0"/>
                <w:sz w:val="20"/>
                <w:szCs w:val="20"/>
              </w:rPr>
            </w:pPr>
            <w:r w:rsidRPr="00A04D6E">
              <w:rPr>
                <w:rFonts w:ascii="宋体" w:eastAsia="宋体" w:hAnsi="宋体" w:cs="宋体"/>
                <w:color w:val="494949"/>
                <w:kern w:val="0"/>
                <w:sz w:val="20"/>
                <w:szCs w:val="20"/>
              </w:rPr>
              <w:t>     第一条  为了严格规范安全生产条件，进一步加强安全生产监督管理，防止和减少生产安全事故，根据《中华人民共和国安全生产法》的有关规定，制定本条例。</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第二条  国家对矿山企业、建筑施工企业和危险化学品、烟花爆竹、民用爆破器材生产企业(以下统称企业)实行安全生产许可制度。</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企业未取得安全生产许可证的，不得从事生产活动。</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第三条  国务院安全生产监督管理部门负责中央管理的非煤矿矿山企业和危险化学品、烟花爆竹生产企业安全生产许可证的颁发和管理。</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省、自治区、直辖市人民政府安全生产监督管理部门负责前款规定以外的非煤矿矿山企业和危险化学品、烟花爆竹生产企业安全生产许可证的颁发和管理，并接受国务院安全生产监督管理部门的指导和监督。</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国家煤矿安全监察机构负责中央管理的煤矿企业安全生产许可证的颁发和管理。    </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在省、自治区、直辖市设立的煤矿安全监察机构负责前款规定以外的其他煤矿企业安全生产许可证的颁发和管理，并接受国家煤矿安全监察机构的指导和监督。</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第四条  国务院建设主管部门负责中央管理的建筑施工企业安全生产许可证的颁发和管理。</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省、自治区、直辖市人民政府建设主管部门负责前款规定以外的建筑施工企业安全生产许可证的颁发和管理，并接受国务院建设主管部门的指导和监督。</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第五条  国务院国防科技工业主管部门负责民用爆破器材生产企业安全生产许可证的颁发和管理。</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第六条  企业取得安全生产许可证，应当具备下列安全生产条件：</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(一)建立、健全安全生产责任制，制定完备的安全生产规章制度和操作规程；</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(二)安全投入符合安全生产要求； </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(三)设置安全生产管理机构，配备专职安全生产管理人员；</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(四)主要负责人和安全生产管理人员经考核合格；</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lastRenderedPageBreak/>
              <w:br/>
              <w:t>    (五)特种作业人员经有关业务主管部门考核合格，取得特种作业操作资格证书； </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(六)从业人员经安全生产教育和培训合格；</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(七)依法参加工伤保险，为从业人员缴纳保险费；</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(八)厂房、作业场所和安全设施、设备、工艺符合有关安全生产法律、法规、标准和规程的要求；</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(九)有职业危害防治措施，并为从业人员配备符合国家标准或者行业标准的劳动防护用品；</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(十)依法进行安全评价；</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(十一)有重大危险源检测、评估、监控措施和应急预案；</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(十二)有生产安全事故应急救援预案、应急救援组织或者应急救援人员，配备必要的应急救援器材、设备；</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(十三)法律、法规规定的其他条件。</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第七条  企业进行生产前，应当依照本条例的规定向安全生产许可证颁发管理机关申请领取安全生产许可证，并提供本条例第六条规定的相关文件、资料。安全生产许可证颁发管理机关应当自收到申请之日起45日内审查完毕，经审查符合本条例规定的安全生产条件的，颁发安全生产许可证；不符合本条例规定的安全生产条件的，不予颁发安全生产许可证，书面通知企业并说明理由。</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煤矿企业应当以矿(井)为单位，在申请领取煤炭生产许可证前，依照本条例的规定取得安全生产许可证。</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第八条  安全生产许可证由国务院安全生产监督管理部门规定统一的式样。</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第九条  安全生产许可证的有效期为3年。安全生产许可证有效期满需要延期的，企业应当于期满前3个月向原安全生产许可证颁发管理机关办理延期手续。</w:t>
            </w:r>
            <w:r w:rsidRPr="00A04D6E">
              <w:rPr>
                <w:rFonts w:ascii="宋体" w:eastAsia="宋体" w:hAnsi="宋体" w:cs="宋体"/>
                <w:color w:val="494949"/>
                <w:kern w:val="0"/>
                <w:sz w:val="20"/>
                <w:szCs w:val="20"/>
              </w:rPr>
              <w:br/>
              <w:t> </w:t>
            </w:r>
            <w:r w:rsidRPr="00A04D6E">
              <w:rPr>
                <w:rFonts w:ascii="宋体" w:eastAsia="宋体" w:hAnsi="宋体" w:cs="宋体"/>
                <w:color w:val="494949"/>
                <w:kern w:val="0"/>
                <w:sz w:val="20"/>
                <w:szCs w:val="20"/>
              </w:rPr>
              <w:br/>
              <w:t>    企业在安全生产许可证有效期内，严格遵守有关安全生产的法律法规，末发生死亡事故的，安全生产许可证有效期届满时，经原安全生产许可证颁发管理机关同意，不再审查，安全生产许可证有效期延期3年。</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第十条  安全生产许可证颁发管理机关应当建立、健全安全生产许可证档案管理制度，并定期向社会公布企业取得安全生产许可证的情况。</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lastRenderedPageBreak/>
              <w:br/>
              <w:t>   第十一条  煤矿企业安全生产许可证颁发管理机关、建筑施工企业安全生产许可证颁发管理机关、民用爆破器材生产企业安全生产许可证颁发管理机关，应当每年向同级安全生产监督管理部门通报其安全生产许可证颁发和管理情况。</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第十二条  国务院安全生产监督管理部门和省、自治区、直辖市人民政府安全生产监督管理部门对建筑施工企业、民用爆破器材生产企业、煤矿企业取得安全生产许可证的情况进行监督。</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第十三条  企业不得转让、冒用安全生产许可证或者使用伪造的安全生产许可证。</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第十四条  企业取得安全生产许可证后，不得降低安全生产条件，并应当加强日常安全生产管理，接受安全生产许可证颁发管理机关的监督检查。</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安全生产许可证颁发管理机关应当加强对取得安全生产许可证的企业的监督检查，发现其不再具备本条例规定的安全生产条件的，应当暂扣或者吊销安全生产许可证。</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第十五条  安全生产许可证颁发管理机关工作人员在安全生产许可证颁发、管理和监督检查工作中，不得索取或者接受企业的财物，不得谋取其他利益。</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第十六条  监察机关依照《中华人民共和国行政监察法》的规定，对安全生产许可证颁发管理机关及其工作人员履行本条例规定的职责实施监察。</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第十七条  任何单位或者个人对违反本条例规定的行为，有权向安全生产许可证颁发管理机关或者监察机关等有关部门举报。</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第十八条  安全生产许可证颁发管理机关工作人员有下列行为之一的，给予降级或者撤职的行政处分；构成犯罪的，依法追究刑事责任：</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(一)向不符合本条例规定的安全生产条件的企业颁发安全生产许可证的；</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(二)发现企业未依法取得安全生产许可证擅自从事生产活动，不依法处理的；</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(三)发现取得安全生产许可证的企业不再具备本条例规定的安全生产条件，不依法处理的；</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(四)接到对违反本条例规定行为的举报后，不及时处理的；</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(五)在安全生产许可证颁发、管理和监督检查工作中，索取或者接受企业的财物，或者谋取其他利益的。</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第十九条  违反本条例规定，未取得安全生产许可证擅自进行生产的，责令停</w:t>
            </w:r>
            <w:r w:rsidRPr="00A04D6E">
              <w:rPr>
                <w:rFonts w:ascii="宋体" w:eastAsia="宋体" w:hAnsi="宋体" w:cs="宋体"/>
                <w:color w:val="494949"/>
                <w:kern w:val="0"/>
                <w:sz w:val="20"/>
                <w:szCs w:val="20"/>
              </w:rPr>
              <w:lastRenderedPageBreak/>
              <w:t>止生产，没收违法所得，并处10万元以上50万元以下的罚款；造成重大事故或者其他严重后果，构成犯罪的，依法追究刑事责任。</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第二十一条  违反本条例规定，转让安全生产许可证的，没收违法所得，处10万元以上50万元以下的罚款，并吊销其安全生产许可证；构成犯罪的，依法追究刑事责任；接受转让的，依照本条例第十九条的规定处罚。</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冒用安全生产许可证或者使用伪造的安全生产许可证的，依照本条例第十九条的规定处罚。</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第二十二条  本条例施行前已经进行生产的企业，应当自本条例施行之日起1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    </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第二十三条  本条例规定的行政处罚，由安全生产许可证颁发管理机关决定。</w:t>
            </w:r>
            <w:r w:rsidRPr="00A04D6E">
              <w:rPr>
                <w:rFonts w:ascii="宋体" w:eastAsia="宋体" w:hAnsi="宋体" w:cs="宋体"/>
                <w:color w:val="494949"/>
                <w:kern w:val="0"/>
                <w:sz w:val="20"/>
                <w:szCs w:val="20"/>
              </w:rPr>
              <w:br/>
            </w:r>
            <w:r w:rsidRPr="00A04D6E">
              <w:rPr>
                <w:rFonts w:ascii="宋体" w:eastAsia="宋体" w:hAnsi="宋体" w:cs="宋体"/>
                <w:color w:val="494949"/>
                <w:kern w:val="0"/>
                <w:sz w:val="20"/>
                <w:szCs w:val="20"/>
              </w:rPr>
              <w:br/>
              <w:t>   第二十四条  本条例自公布之日起施行。</w:t>
            </w:r>
          </w:p>
        </w:tc>
      </w:tr>
    </w:tbl>
    <w:p w:rsidR="009E149E" w:rsidRDefault="009E149E"/>
    <w:sectPr w:rsidR="009E149E" w:rsidSect="009E14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169" w:rsidRDefault="00544169" w:rsidP="00A04D6E">
      <w:r>
        <w:separator/>
      </w:r>
    </w:p>
  </w:endnote>
  <w:endnote w:type="continuationSeparator" w:id="0">
    <w:p w:rsidR="00544169" w:rsidRDefault="00544169" w:rsidP="00A04D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169" w:rsidRDefault="00544169" w:rsidP="00A04D6E">
      <w:r>
        <w:separator/>
      </w:r>
    </w:p>
  </w:footnote>
  <w:footnote w:type="continuationSeparator" w:id="0">
    <w:p w:rsidR="00544169" w:rsidRDefault="00544169" w:rsidP="00A04D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4D6E"/>
    <w:rsid w:val="00544169"/>
    <w:rsid w:val="009E149E"/>
    <w:rsid w:val="00A04D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4D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4D6E"/>
    <w:rPr>
      <w:sz w:val="18"/>
      <w:szCs w:val="18"/>
    </w:rPr>
  </w:style>
  <w:style w:type="paragraph" w:styleId="a4">
    <w:name w:val="footer"/>
    <w:basedOn w:val="a"/>
    <w:link w:val="Char0"/>
    <w:uiPriority w:val="99"/>
    <w:semiHidden/>
    <w:unhideWhenUsed/>
    <w:rsid w:val="00A04D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4D6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2010-04-23T02:00:00Z</dcterms:created>
  <dcterms:modified xsi:type="dcterms:W3CDTF">2010-04-23T02:01:00Z</dcterms:modified>
</cp:coreProperties>
</file>